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PS pro podporu moderních didaktických forem vedoucí k rozvoji klíčových kompetencí MAP4 Podbořansko-Žatecko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Podskupiny – podskupina Matematické a digitální kompetence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Datum a čas konání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5. 2024/17:00 - 18:00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1.ZŠ Žatec, P. Bezruče 2000</w:t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Setkání se zúčastnili: viz prezenční listina, originál je archivován v kanceláři MAS Vladař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Program jednání: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Zahájení, úvodní slovo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Implementace (aktivity, spolupráce, lektoři, pomůcky)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Projektová část – naplňování cílů a opatření SR MAP a další úkoly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Různé, diskuse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Calibri" w:cs="Calibri" w:eastAsia="Calibri" w:hAnsi="Calibri"/>
        </w:rPr>
      </w:pPr>
      <w:bookmarkStart w:colFirst="0" w:colLast="0" w:name="_heading=h.a1qdnfwvgeu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Calibri" w:cs="Calibri" w:eastAsia="Calibri" w:hAnsi="Calibri"/>
          <w:b w:val="1"/>
          <w:u w:val="single"/>
        </w:rPr>
      </w:pPr>
      <w:bookmarkStart w:colFirst="0" w:colLast="0" w:name="_heading=h.595x4hpyet1l" w:id="1"/>
      <w:bookmarkEnd w:id="1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Průběh jednání pracovní skupiny: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Setkání bylo zahájeno uvítáním účastníků koordinátorkou projektu, která zdůraznila význam spolupráce a vzájemné podpory mezi členy skupiny při dosahování společných cílů. Představen byl detailní program setkání, včetně očekávaných výstupů jednotlivých diskusních bodů, což mělo za cíl nastavit jasné směřování a očekávání pro celé setkání.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2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Hlavním tématem tohoto bodu byla prezentace a diskuse o současných a nadcházejících aktivitách, které podporují rozvoj matematických a digitální kompetencí ve vzdělávacím procesu. Zvláštní pozornost byla věnována potřebě zapojení kvalifikovaných lektorů, kteří mohou přispět novými přístupy a metodami. Byla zdůrazněna možnost pro členy pracovní skupiny, aby se sami angažovali jako lektoři, pokud mají odpovídající expertizu. Dále byla aktualizována nabídka pomůcek a vzdělávacích materiálů, které jsou nyní široce dostupné pro školy v regionu, jak v tištěné, tak v elektronické formě.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3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Intenzivní diskuse se točila kolem čtyř hlavních vizí strategického rámce MAP, neboť jednou z priorit je případná aktualizace vize projektu v případě, že by to bylo zapotřebí.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Vize 1: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Zdůraznění současného dostatku personálních kapacit ve školách bylo spojeno s varováním, že demografické změny mohou v budoucnu vést k nedostatku pedagogických pracovníků, což vyžaduje předvídavé plánování a strategie pro přilákání nových talentů do vzdělávacího sektoru.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Vize 2: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Bylo konstatováno, že školy jsou dobře vybaveny vzdělávacími materiály a pomůckami, což přispívá k efektivitě výukových procesů, avšak je nutné neustále sledovat a aktualizovat tyto zdroje, aby odpovídaly nejnovějším vzdělávacím trendům a technologiím.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Vize 3: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Učitelé jsou odborně připraveni a mají dostatek příležitostí pro osobní a profesní rozvoj. Diskuse podtrhla, že udržení této situace vyžaduje kontinuální investice do profesního vzdělávání a podpory kreativity pedagogických pracovníků.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Vize 4: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Otevřenost škol všem bez rozdílu byla prezentována jako klíčový prvek pro dosahování úspěšné integrace inkluzivního vzdělávání, které je základním pilířem strategického rámce. Panuje shoda, že tato vize je úspěšně naplňována.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 ukončení tematického bloku zaměřeného na vize projektu proběhla prezentace a diskuse o tabulce strategických cílů MAP4. Členové pracovní skupiny byli požádáni o kooperaci při doplňování této tabulky, jež bude sloužit jako jeden z podkladů pro aktualizaci strategického rámce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4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 závěrečné fázi setkání byly shrnuty klíčové body a diskutovány další kroky. Byla zdůrazněna nutnost pravidelných aktualizací strategického rámce, aby reflektovaly měnící se potřeby a možnosti financování skrze dotační výzvy. Tento proces aktualizace je nezbytný pro udržení relevanci a efektivity vzdělávacích strategií.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Závěry a doporučení: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Podtrhujeme význam neustálé aktualizace vzdělávacích strategií a pomůcek ve světle rychlého technologického rozvoje a měnících se vzdělávacích potřeb.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Vyzýváme členy pracovní skupiny k aktivnímu zapojení a sdílení osvědčených postupů, což může přinést cenné perspektivy a inovace do procesu vzdělávání.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Důraz klademe na důležitost průběžného profesního rozvoje učitelů, což je klíčové pro jejich schopnost efektivně využívat nové vzdělávací technologie a metody.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 xml:space="preserve">Zapsala: Mgr. Veronika Kozlerová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m-5896138470877967690msolistparagraph" w:customStyle="1">
    <w:name w:val="m_-5896138470877967690msolistparagraph"/>
    <w:basedOn w:val="Normln"/>
    <w:rsid w:val="00F94DBE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CD4FA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bD3Gfz6Tgt14ObH8PpD7GdsArw==">CgMxLjAyDmguYTFxZG5md3ZnZXVuMg5oLjU5NXg0aHB5ZXQxbDgAciExSFQ2Z3JrMkx1Ymw0Qlc2QWZid1JaY2FQOGVGZm5XbUo=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2023-12-05T04:58:00Z</dcterms:created>
  <dc:creator>Lnenickova</dc:creator>
</cp:coreProperties>
</file>