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67.38281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Seminář “Dítě s problémovým chováním”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.382812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PaedDr. Ellen Mlátilíková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23.4.2024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14:30-17:30</w:t>
            </w:r>
          </w:p>
        </w:tc>
      </w:tr>
      <w:tr>
        <w:trPr>
          <w:cantSplit w:val="0"/>
          <w:trHeight w:val="620.976562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Mateřská škola Žatec, Bratří Čapků 2775, 438 01 Žatec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</w:rPr>
      </w:pPr>
      <w:bookmarkStart w:colFirst="0" w:colLast="0" w:name="_heading=h.ns06i6vhgkoa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Semináře se zúčastnili: viz prezenční listina, originál je archivován v kanceláři MAS Vladař.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bookmarkStart w:colFirst="0" w:colLast="0" w:name="_heading=h.mn0ecjefvot9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bookmarkStart w:colFirst="0" w:colLast="0" w:name="_heading=h.xpt20ha1fr8n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Na začátku setkání se všem zúčastněným představila paní PaedDr. Ellen Mlátilíková, školní speciální pedagožka.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bookmarkStart w:colFirst="0" w:colLast="0" w:name="_heading=h.4iyms2lwsvb5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bookmarkStart w:colFirst="0" w:colLast="0" w:name="_heading=h.pa6kw2338954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Obsah semináře byl zaměřen na specifika dětského věku, emoční a sociální rozvoj dětí předškolního věku.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bookmarkStart w:colFirst="0" w:colLast="0" w:name="_heading=h.lefofnck7sf7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bookmarkStart w:colFirst="0" w:colLast="0" w:name="_heading=h.4itqcpuvlvip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Účastníci semináře si osvětlili problematiku základních sociálních potřeb dítěte, možné důsledky nenasycení těchto potřeb, negativní projevy chování dítěte. Konkrétní kazuistiky a pedagogická diagnostika napomohly v orientaci řešení kázeňských problémů. Seminář byl zaměřen na problematické chování dětí např. ADHD, PAS.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bookmarkStart w:colFirst="0" w:colLast="0" w:name="_heading=h.1617en29zs1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bookmarkStart w:colFirst="0" w:colLast="0" w:name="_heading=h.v2lu32lqv6sm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Práce s kazuistikami pomohla účastníkům nastavit si reálná podpůrná opatření v rámci práce s třídním kolektivem.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bookmarkStart w:colFirst="0" w:colLast="0" w:name="_heading=h.786y4eyhk2g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bookmarkStart w:colFirst="0" w:colLast="0" w:name="_heading=h.2g6wdmdr2oea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Účastníci se seznámili se sociálními potřebami dětí předškolního věku, sycení těchto potřeb (místa, bezpečí, podnětu, limitu), případné nesycení těchto potřeb s důsledky kázeňských obtíží dětí. Dále se učitelé seznámili se zásadami práce se žáky s poruchou autistického centra a dětí s ADHD. Učitelům byly demonstrovány principy ABA (aplikovaná behaviorální analýza), některé metody a formy práce ABA, např. metoda backward chaining.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bookmarkStart w:colFirst="0" w:colLast="0" w:name="_heading=h.574d9ay1qcw5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bookmarkStart w:colFirst="0" w:colLast="0" w:name="_heading=h.at8pn8twf0p8" w:id="12"/>
      <w:bookmarkEnd w:id="12"/>
      <w:r w:rsidDel="00000000" w:rsidR="00000000" w:rsidRPr="00000000">
        <w:rPr>
          <w:rFonts w:ascii="Arial" w:cs="Arial" w:eastAsia="Arial" w:hAnsi="Arial"/>
          <w:rtl w:val="0"/>
        </w:rPr>
        <w:t xml:space="preserve">Praktická část byla zaměřena na práci s kazuistikami, spojená s dotazy, náměty na práci s dítětem s PAS a ADHD, podporu žádoucího chování a potlačování negativních projevů chování, případně na podporu rodiny a stanovení si jednotných cílů.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bookmarkStart w:colFirst="0" w:colLast="0" w:name="_heading=h.174oqrw11qrp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bookmarkStart w:colFirst="0" w:colLast="0" w:name="_heading=h.6xylapcnrl2d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bookmarkStart w:colFirst="0" w:colLast="0" w:name="_heading=h.usjt6i2u5heg" w:id="15"/>
      <w:bookmarkEnd w:id="15"/>
      <w:r w:rsidDel="00000000" w:rsidR="00000000" w:rsidRPr="00000000">
        <w:rPr>
          <w:rFonts w:ascii="Arial" w:cs="Arial" w:eastAsia="Arial" w:hAnsi="Arial"/>
          <w:rtl w:val="0"/>
        </w:rPr>
        <w:t xml:space="preserve">V závěru setkání proběhla živá diskuze o potřebě dalšího setkání s důrazem na analýzu a aplikaci poskytnutých rad, stejně jako diskuse o dalších možných způsobech práce s dětmi ale i žáky s problémovým chováním. Tato diskuse byla zaměřena na konkrétní aplikaci metod a strategií, které byly prezentovány během semináře a na výměnu praktických zkušeností mezi účastníky.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bookmarkStart w:colFirst="0" w:colLast="0" w:name="_heading=h.tubi5sssjzg5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bookmarkStart w:colFirst="0" w:colLast="0" w:name="_heading=h.vjnd0yuxgsnn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bookmarkStart w:colFirst="0" w:colLast="0" w:name="_heading=h.skgnndnyug5a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bookmarkStart w:colFirst="0" w:colLast="0" w:name="_heading=h.74baks41khxl" w:id="19"/>
      <w:bookmarkEnd w:id="19"/>
      <w:r w:rsidDel="00000000" w:rsidR="00000000" w:rsidRPr="00000000">
        <w:rPr>
          <w:rFonts w:ascii="Arial" w:cs="Arial" w:eastAsia="Arial" w:hAnsi="Arial"/>
          <w:rtl w:val="0"/>
        </w:rPr>
        <w:t xml:space="preserve">Zapsala: Anna Meniecová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bookmarkStart w:colFirst="0" w:colLast="0" w:name="_heading=h.8bsv51zfmkvc" w:id="20"/>
      <w:bookmarkEnd w:id="2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8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KGcHEDKt+Rtlk2hqoQcipkm7qQ==">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