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907" w:right="973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4610735" cy="103124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MAP2 Podbořansko–Žatecko,reg. č.CZ.02.3.68/0.0/0.0/17_047/0011513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ZÁPIS </w:t>
      </w:r>
    </w:p>
    <w:tbl>
      <w:tblPr>
        <w:tblStyle w:val="Table1"/>
        <w:tblW w:w="720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46"/>
        <w:gridCol w:w="4362"/>
        <w:tblGridChange w:id="0">
          <w:tblGrid>
            <w:gridCol w:w="2846"/>
            <w:gridCol w:w="4362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Název akce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 pro  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Financování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Datum a čas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29.3.2022 od 14: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Místo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Setkání se zúčastnili: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printscreen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obrazovky je přílohou tohoto zápisu.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IROP – posun a aktualizace informací na PO 2021-2027, prostor k dotazům (PO 2014-2020, PO 2021-2027)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PRV - Vyhlášená 6. výzva (nově článek 20 Základní služby a obnova vesnic ve venkovských oblastech)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Prostor k dotazům – konzultace projektového záměru, zařazení do strategického rámce MAP a další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-57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Na úvod všechny přivítal pan Ryšavý a přednesl program jednání.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-57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Dále uvedl, že na závěr předá informace s vazbou na možnost podpory financování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obědů pro děti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 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https://www.obedyprodeti.cz/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), do škol, pod záštitou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MŠMT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, kdy lze tímto způsobem využít možnost finanční podpory i mimo města / zřizovatele škol / školek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6" w:right="-57" w:firstLine="6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 Po té již předal slovo p. Nipauerové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6" w:right="-57" w:firstLine="6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1)        P. Nipauerová poděkovala za udělené slovo a byla spuštěna prezentace, která je dnes zaměřená na aktualizaci informací v rámci programového období 2021 – 2027 v operačním programu IROP. Jedná se jednak o předání informací ze semináře IROP a potřebnou aktualizaci informací, které byly již předneseny na minulé PS financování, tedy 1.2.2022. Dále p. Nipauerová uvedla, že v současné chvíli již pomalu probíhají a připravují se další vzdělávací semináře a předávání informací ze strany MMR IROP, kdy se chystá další část IROP TOUR pro PO 2021+ zaměřené pro MASky. Mimo jiné také informovala, že ministerstvo pro místní rozvoj v 01/2022 předložilo Programový dokument IROP ke schválení Evropské komisi = tím byl oficiálně zahájen formální dialog, který směřuje ke schválení programu IROP s celkovou alokací 124,8 mld. Kč z fondů EU.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6" w:right="-57" w:firstLine="6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-       dále paní Nipauerová už pokračovala dle připravené prezentace, která bude přílohou zápisu.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6" w:right="-57" w:firstLine="6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- připomněla možnost provázanosti s programem  „OP JAK“ Jan Amos Komenský s OP IROP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6" w:right="-57" w:firstLine="6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- bylo také upozorněno na potřebnost mít své záměry a projekty zaneseny ve strategickém           rámci MAP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6" w:right="-57" w:firstLine="6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- Pan Ryšavý přidal poznámku pro zástupce MŠ, že je možnost si zažádat o dotace bez nutnosti navyšování počtu dětí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6" w:right="-57" w:firstLine="6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V rámci aktivity 4 je podmínkou, že projekty na navyšování kapacit budou realizovány pouze na území správního obvodu obce s rozšířenou působností s identifikovanou nedostatečnou kapacitou, kde odkázal na tabulku demografické predikce (příloha zápisu), kde má Žatec skóre 2, celková naplněnost ve školkách je 83,6 %, Podbořany mají skóre 1 a celkovou naplněnost kapacity školek 78,9 % není tedy aktuální potřeba navyšování kapacit školek.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2)  Poté předal slovo panu Ing. Petru Menzlovi, který informoval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vyhlášení 6. výzvy PRV -  pro Základní a mateřské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V rámci Fiche 6 – Základní služby a obnova vesnic ve venkovských oblastech –13 672 800,- Kč (mimo jiné b) Mateřské a základní školy)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720" w:right="1735" w:hanging="36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Fiche 6, čl. 20 odstavec b) Mateřské a základní školy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- Podpora zahrnuje investice do mateřských a základních škol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nenavyšující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kapacitu zařízení.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720" w:right="1735" w:hanging="36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80 % způsobilých výdajů, ze kterých je stanovena dotace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Podpora je poskytována ve dvou režimech dle typu projektu, resp. výběru žadatele: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1) Režim nezakládající veřejnou podporu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2) Režim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rtl w:val="0"/>
        </w:rPr>
        <w:t xml:space="preserve">de minimis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– projekty musí být v souladu s Nařízením Komise (EU) č. 1407/2013 ze dne 18. prosince 2013 o použití článků 107 a 108 Smlouvy o fungování Evropské unie na podporu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rtl w:val="0"/>
        </w:rPr>
        <w:t xml:space="preserve">de minimis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Žadatel: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Obec nebo svazek obcí, příspěvková organizace zřízená obcí nebo svazkem obcí, dále školské právnické osoby vykonávající činnost škol a zapsané ve školském rejstříku, které nejsou zřízeny krajem či organizační složkou státu.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Způsobilé výdaje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1) rekonstrukce/rozšíření mateřské/základní školy i jejího zázemí a doprovodného stravovacího a hygienického zařízení; venkovní mobiliář a herní prvky v případě mateřské školy.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2) pořízení technologií a dalšího vybavení mateřské/základní školy či doprovodného stravovacího zařízení.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3) doplňující výdaje jako součást projektu (úprava povrchů, výstavba odstavných ploch a parkovacích stání, výstavba přístupové cesty v areálu školy, oplocení; venkovní mobiliář a herní prvky v případě základní školy) - tvoří maximálně 30% projektu.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4) nákup nemovitosti v souvislosti s projektem maximálně 10% celkové výše výdajů, ze kterých je stanovena dotace.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Dále pan Menzl pokračoval dle připravené prezentace, která bude přílohou tohoto zápisu.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Ke konci setkání pracovní skupiny pan Ryšavý nabádal o aktivnější šetření lokálních zdrojů na financování věcí, které mohou být financovány z národních nebo větších finančních zdrojů.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Více viz v přiložených prezentací včetně potřebných webových odkazů jak na stránky a programové dokumenty MAS Vladař a MMR – IROP, PRV tak i kontaktních  údajů na manažery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Informace k IROP 2021-2027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Odkazy: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https://irop.mmr.cz/cs/irop-2021-2027/dokumenty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Programový dokument OP JAK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https://opjak.cz/wp-content/uploads/2021/12/OP_JAK_v2.4.pdf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http://www.vzdelavani-zatecko.cz/kontakty.html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www.vladar.cz 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obědy pro děti (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https://www.obedyprodeti.cz/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u w:val="single"/>
          <w:rtl w:val="0"/>
        </w:rPr>
        <w:t xml:space="preserve">Kontakty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Nipauerová Andrea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manažer IROP - CLLD MAS Vladař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andrea.nipauerova@vladar.cz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&gt; 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Mobil: + 420 731 416 889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Tel.: +420 353 399 708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Ing. Petr Menzl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manažer PRV – CLLD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petr.menzl@vladar.cz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mobil: +420 733 114 667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right="1735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Setkání proběhlo v přátelské atmosféře a další termín se uskuteční po domluvě se všemi členy. 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Zápis zpracovala : Anna Meniecová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58" w:lineRule="auto"/>
        <w:ind w:left="3" w:right="1735" w:firstLine="5.999999999999998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1" w:lineRule="auto"/>
        <w:ind w:left="0" w:right="4684" w:firstLine="0"/>
        <w:rPr>
          <w:color w:val="666666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740" w:top="985" w:left="1415" w:right="134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textovodkaz">
    <w:name w:val="Hyperlink"/>
    <w:basedOn w:val="Standardnpsmoodstavce"/>
    <w:uiPriority w:val="99"/>
    <w:unhideWhenUsed w:val="1"/>
    <w:rsid w:val="008D7A2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A15E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rop.mmr.cz/cs/irop-2021-2027/dokumenty" TargetMode="External"/><Relationship Id="rId10" Type="http://schemas.openxmlformats.org/officeDocument/2006/relationships/hyperlink" Target="https://www.msmt.cz/" TargetMode="External"/><Relationship Id="rId13" Type="http://schemas.openxmlformats.org/officeDocument/2006/relationships/hyperlink" Target="http://www.vzdelavani-zatecko.cz/kontakty.html" TargetMode="External"/><Relationship Id="rId12" Type="http://schemas.openxmlformats.org/officeDocument/2006/relationships/hyperlink" Target="https://opjak.cz/wp-content/uploads/2021/12/OP_JAK_v2.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bedyprodeti.cz/" TargetMode="External"/><Relationship Id="rId15" Type="http://schemas.openxmlformats.org/officeDocument/2006/relationships/hyperlink" Target="mailto:andrea.nipauerova@vladar.cz" TargetMode="External"/><Relationship Id="rId14" Type="http://schemas.openxmlformats.org/officeDocument/2006/relationships/hyperlink" Target="https://www.obedyprodeti.cz/" TargetMode="External"/><Relationship Id="rId16" Type="http://schemas.openxmlformats.org/officeDocument/2006/relationships/hyperlink" Target="mailto:petr.menzl@vladar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obedyprodet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VWF/5rPsqCDx4MZMkwPFuXo+gw==">AMUW2mX0FXVlAUUOiLEQSAcqXWVH+JWLAlNKTpD+eVDyY2mOnqL/a6Xr9CoCbwDbgS5SBjkqJFzGoNh0ZoIm3RLWNET8YXWlly6w+xQBGO5uf45e8EURIzya/KNXr1ul8Xh/eJgw83la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2022-03-30T12:58:00Z</dcterms:created>
  <dc:creator>anna meniecova</dc:creator>
</cp:coreProperties>
</file>