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6885"/>
        <w:tblGridChange w:id="0">
          <w:tblGrid>
            <w:gridCol w:w="2850"/>
            <w:gridCol w:w="688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Čtenářská gramotnost v základním a předškolním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vzdělávání a rozvoj kulturního povědomí a vyjádření dětí 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žáků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23.2. 2022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</w:t>
      </w:r>
      <w:r w:rsidDel="00000000" w:rsidR="00000000" w:rsidRPr="00000000">
        <w:rPr>
          <w:rFonts w:ascii="Arial" w:cs="Arial" w:eastAsia="Arial" w:hAnsi="Arial"/>
          <w:rtl w:val="0"/>
        </w:rPr>
        <w:t xml:space="preserve">Printscreen obrazovky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je přílohou tohoto zápisu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Dnešní příspěvek si připravila paní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Mgr. Michaela Gondeková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ze ZŠ a MŠ Liběšice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„Fantasy, sci-fi, horor – propojení literatury a slohu – inspirace z práce v hodinách českého jazyka“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Paní učitelka sdílela a inspirovala členy pracovní skupiny, jak aktivně pracovali v hodinách s žáky čtvrtého a pátého ročníku na téma hororu, sci-fi a fantasy, toto téma se dalo propojit jak v hodinách slohu, literatury i mluvnice.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Inspirací byla kniha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Fantastické psaní od Kláry Smolíkové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 pracovními listy na podporu čtenářské gramotnosti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Rozdělení žáků do skupin na Fantasy, sci-fi a  horor, žáci si měli představit postavu, která měla zastupovat určitou skupinu a měly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 úkol postavu popsat: jak vypadá, co umí, jak se chová, jak a kde žije a dále pokračovali podle pracovních listů. Žáky práce v hodinách velmi bavila.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Tip na podobnou literaturu od Kláry Smolíkové, nakladatelství Portál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Zakousněte se do kiny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Vstupte do literárního doupěte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http://klarasmolikova.cz/kniha/vstupte-do-literarniho-doupete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Součástí setkání byla také aktualizace slabých stránek a rizik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Tato SWOT analýza byla diskutována a připomínkována, bude opět zaslána spolu se zápisem a každý ji může emailem připomínkovat případně na dalším setkání pracovní skupiny.</w:t>
      </w:r>
    </w:p>
    <w:p w:rsidR="00000000" w:rsidDel="00000000" w:rsidP="00000000" w:rsidRDefault="00000000" w:rsidRPr="00000000" w14:paraId="00000024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Doporučený odkaz na sdílené informace</w:t>
      </w:r>
    </w:p>
    <w:p w:rsidR="00000000" w:rsidDel="00000000" w:rsidP="00000000" w:rsidRDefault="00000000" w:rsidRPr="00000000" w14:paraId="00000026">
      <w:pPr>
        <w:jc w:val="both"/>
        <w:rPr>
          <w:color w:val="000000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https://csicr.cz/cz/cz/DOKUMENTY/Tematicke-zpravy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right="6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</w:t>
      </w:r>
      <w:r w:rsidDel="00000000" w:rsidR="00000000" w:rsidRPr="00000000">
        <w:rPr>
          <w:sz w:val="28"/>
          <w:szCs w:val="28"/>
          <w:rtl w:val="0"/>
        </w:rPr>
        <w:t xml:space="preserve">proběhlo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v přátelské atmosféře a další termín se uskuteční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22.3.2022 od 15 hod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Rule="auto"/>
        <w:ind w:left="1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12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rsid w:val="009451C7"/>
  </w:style>
  <w:style w:type="paragraph" w:styleId="heading10" w:customStyle="1">
    <w:name w:val="heading 10"/>
    <w:basedOn w:val="Normal0"/>
    <w:next w:val="Normal0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0" w:customStyle="1">
    <w:name w:val="heading 50"/>
    <w:basedOn w:val="Normal0"/>
    <w:next w:val="Normal0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itle0" w:customStyle="1">
    <w:name w:val="Title0"/>
    <w:basedOn w:val="Normal0"/>
    <w:next w:val="Normal0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9451C7"/>
    <w:tblPr>
      <w:tblStyleRowBandSize w:val="1"/>
      <w:tblStyleColBandSize w:val="1"/>
    </w:tblPr>
  </w:style>
  <w:style w:type="paragraph" w:styleId="Zhlav">
    <w:name w:val="header"/>
    <w:basedOn w:val="Normal0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al0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al0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al0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al0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0" w:customStyle="1">
    <w:name w:val="Subtitle0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Normlntabulk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larasmolikova.cz/kniha/vstupte-do-literarniho-doupete" TargetMode="External"/><Relationship Id="rId8" Type="http://schemas.openxmlformats.org/officeDocument/2006/relationships/hyperlink" Target="https://csicr.cz/cz/cz/DOKUMENTY/Tematicke-zpravy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TJWcedFkZB6sYzTK1geP48cFA==">AMUW2mVeiIx/uhtDknM3Ip99/19PCNjvn2iLAQrclYPSqxPGt4B8KeURC7bnsKLgaxWTLb0TcZKZACIO/XXfFlax/2x7fqgg+6vYR/mP8dUHfiK4mhGtYprJjGhAqNnxAgufaDsGerEx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2022-03-01T10:14:00Z</dcterms:created>
  <dc:creator>Lnenickova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0x0101001CB104552089CD4391EE32DB183E4C5E</vt:lpwstr>
  </property>
</Properties>
</file>