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4610735" cy="1031240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MAP2 Podbořansko–Žatecko,reg. č.CZ.02.3.68/0.0/0.0/17_047/0011513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ZÁPIS </w:t>
      </w:r>
    </w:p>
    <w:tbl>
      <w:tblPr>
        <w:tblStyle w:val="Table1"/>
        <w:tblW w:w="7215.0" w:type="dxa"/>
        <w:jc w:val="left"/>
        <w:tblInd w:w="10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4020"/>
        <w:tblGridChange w:id="0">
          <w:tblGrid>
            <w:gridCol w:w="3195"/>
            <w:gridCol w:w="402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Název akce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 pro  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Rovné příležitosti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Datum a čas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26.10. 2021 od 16:30hod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Místo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Setkání se zúčastnili: Scan prezenční listiny je přílohou tohoto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zápisu.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0" w:right="-48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Bc. Michaela Lochmanová, DiS. (COOLNA)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"Získávání pracovních zkušeností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5757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(návyků) dětí ve věku 15-18 let"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-487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Paní Lochmanová vznesla podnět na téma, které budou za nedlouho řešit v sociálních službách, jak uplatnit děti na pracovním trhu, když ještě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-487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nedovršili 18 let a mají dostudované jen základní vzdělání. Tyto děti mají i jinou vidinu o své budoucnosti, někteří jedinci v 15letech ani neví, co pojem práce znamená.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-487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Paní Lochmanová má obavu z toho, aby se děti nedostaly do dluhové pasti a nevznikaly jim dluhy např. za neplacení zdravotního pojištění.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-487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Avšak většina dětí ze sociálně slabších rodin, májí podané přihlášky na učiliště, ale po prázdninách do nové školy nenastoupí, nebo školu navštěvují jen krátce.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-487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 tento dotaz se jí dostalo mnoho užitečných rad a osobních zkušeností od všech zúčastněných na pracovní skupině.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5038725</wp:posOffset>
            </wp:positionH>
            <wp:positionV relativeFrom="paragraph">
              <wp:posOffset>1266825</wp:posOffset>
            </wp:positionV>
            <wp:extent cx="525780" cy="525780"/>
            <wp:effectExtent b="0" l="0" r="0" t="0"/>
            <wp:wrapSquare wrapText="left" distB="19050" distT="19050" distL="19050" distR="1905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1314450</wp:posOffset>
            </wp:positionV>
            <wp:extent cx="335280" cy="335280"/>
            <wp:effectExtent b="0" l="0" r="0" t="0"/>
            <wp:wrapSquare wrapText="right" distB="19050" distT="19050" distL="19050" distR="1905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-48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31" w:lineRule="auto"/>
        <w:ind w:left="861" w:right="4677" w:firstLine="9.000000000000057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VLADAŘ, o.p.s.,IČ: 264 04 Sídlo: karlovarská 6, 364 53 Valeč</w:t>
      </w:r>
    </w:p>
    <w:p w:rsidR="00000000" w:rsidDel="00000000" w:rsidP="00000000" w:rsidRDefault="00000000" w:rsidRPr="00000000" w14:paraId="00000018">
      <w:pPr>
        <w:widowControl w:val="0"/>
        <w:spacing w:line="231" w:lineRule="auto"/>
        <w:ind w:left="861" w:right="4677" w:firstLine="9.000000000000057"/>
        <w:rPr>
          <w:sz w:val="24"/>
          <w:szCs w:val="24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Kancelář: Masarykovo nám. 22, 441 01Podbořany web: www.vladar.cz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648" w:line="240" w:lineRule="auto"/>
        <w:rPr>
          <w:sz w:val="24"/>
          <w:szCs w:val="24"/>
        </w:rPr>
      </w:pPr>
      <w:r w:rsidDel="00000000" w:rsidR="00000000" w:rsidRPr="00000000">
        <w:rPr>
          <w:color w:val="666666"/>
          <w:sz w:val="16"/>
          <w:szCs w:val="16"/>
        </w:rPr>
        <w:drawing>
          <wp:inline distB="19050" distT="19050" distL="19050" distR="19050">
            <wp:extent cx="4610735" cy="103124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6" w:lineRule="auto"/>
        <w:ind w:left="910" w:right="965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MAP2 Podbořansko–Žatecko,reg. č.CZ.02.3.68/0.0/0.0/17_047/0011513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Součástí setkání bylo také vyhodnocení a aktualizace místního akčního plánu a jednotlivých kroků ke splnění specifických cílů.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Tato SWOT analýza byla diskutována a připomínkována, bude zaslána spolu se zápisem a každý jí může emailem připomínkovat případně na dalším setkání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pracovní skupiny.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Setkání probíhalo v přátelské atmosféře a bylo přínosné pro všechny zúčastněné.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8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Další setkání pracovní skupiny se uskuteční 23. 2.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8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Zápis zpracovala : Anna Meniecová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66" w:lineRule="auto"/>
        <w:ind w:left="910" w:right="965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72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72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right="172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26" w:line="240" w:lineRule="auto"/>
        <w:ind w:left="870" w:firstLine="0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MAS VLADAŘ o.p.s.,IČ: 264 04 Sídlo: Karlovarská 6, 364 53 Valeč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4838700</wp:posOffset>
            </wp:positionH>
            <wp:positionV relativeFrom="paragraph">
              <wp:posOffset>1533525</wp:posOffset>
            </wp:positionV>
            <wp:extent cx="525780" cy="525780"/>
            <wp:effectExtent b="0" l="0" r="0" t="0"/>
            <wp:wrapSquare wrapText="left" distB="19050" distT="19050" distL="19050" distR="1905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95250</wp:posOffset>
            </wp:positionH>
            <wp:positionV relativeFrom="paragraph">
              <wp:posOffset>1628775</wp:posOffset>
            </wp:positionV>
            <wp:extent cx="335280" cy="335280"/>
            <wp:effectExtent b="0" l="0" r="0" t="0"/>
            <wp:wrapSquare wrapText="right" distB="19050" distT="19050" distL="19050" distR="1905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1" w:lineRule="auto"/>
        <w:ind w:left="861" w:right="4677" w:firstLine="9.000000000000057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Kancelář: Masarykovo nám. 22, 441 01Podbořany web: www.vladar.cz  </w:t>
      </w:r>
    </w:p>
    <w:sectPr>
      <w:footerReference r:id="rId10" w:type="default"/>
      <w:pgSz w:h="16840" w:w="11900" w:orient="portrait"/>
      <w:pgMar w:bottom="740" w:top="985" w:left="1411" w:right="13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0234FA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024A3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461A3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TnPHWaE0ZiJFp/T0bijRpxJzg==">AMUW2mVzxaEgUHBE8hC4gd3SND//9yE58QwaAEaWRGcoKRbm+sJtNG0a5w1XjQvU4kFG7bozFy3s+d2gfl/lf6BzQJdNbziG6qv5aMtK1FdzmzCakk/XlR1fNo2PXWRRb7po+/HawT8R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2022-01-20T14:47:00Z</dcterms:created>
  <dc:creator>anna meniecova</dc:creator>
</cp:coreProperties>
</file>