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výjezdní vzdělávání členů Řídícího výboru MAP2 Podbořansko-Žatecko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-  PODAKTIVITA  2.12 PODPORA ZNALOSTNÍCH KAPACIT ŘÍDICÍHO VÝBORU –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8. – 9. 10. 2021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Penzion Harmonie, Žižkov 540, 364 52 Žlutice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Vážení členové Řídícího výboru,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dovolte nám, abychom Vás pozvali na výjezdní vzdělávání členů Řídícího výboru v rámci podaktivity 2.12. Podpora znalostních kapacit Řícího výboru.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Vzdělávání bude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Cíl akce: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Cílem akce je v prvé řadě naplnit požadavek poskytnutí informací o příčinách a formách nerovností ve vzdělávání a jejich důsledcích pro vzdělávací systém a možnostech řešení a vytváření podpůrného prostředí. Tento cíl je zakomponován a byl brán potaz při výběru témat pro tuto vzdělávací akci.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Očekávaným výstupem akce je tedy poskytnout účastníků z řad členů ŘV zevrubný přehled o tématech, která si sami zvolili za potřebná a vybavit je informacemi a nástroji pro další rozvoj vzdělávání v území.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  <w:color w:val="2e75b5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u w:val="single"/>
          <w:rtl w:val="0"/>
        </w:rPr>
        <w:t xml:space="preserve">Lektoři: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Mgr. František Halada, MBA. -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člen Asociace ředitelů ZŠ, člen PS Wellbeing v rámci Partnerství 2030+, držitel M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edaile MŠMT II. stupně za dlouhodobou vynikající pedagogickou práci, úspěšný realizátor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několika evropských projektů(např. Učíme digitálně – v partnerství, Modernizace výuky, Moderní škola atd.)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Mgr. Lucie Pivoňková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 - absolventka andragogiky a personálního řízení na Filozofické fakultě Univerzity Karlovy. Od roku 2002 pracuje v programu Varianty. Koordinovala několik projektů věnovaných multikulturní výchově, lektoruje kurzy zaměřené na spolupráci školy a rodiny a komunikaci ve škole.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Mgr. Ivana Zilcherová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 - ředitelka ZŠ a MŠ Tuchořice, lektorka pro oblast fungování školy jakožto centra komunitního života v obci.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82310" cy="3422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59608" y="3613630"/>
                          <a:ext cx="5772785" cy="33274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PÁTEK 8. říjen 2021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82310" cy="34226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231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                                                                                  </w:t>
      </w:r>
    </w:p>
    <w:tbl>
      <w:tblPr>
        <w:tblStyle w:val="Table2"/>
        <w:tblW w:w="90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65"/>
        <w:gridCol w:w="7110"/>
        <w:tblGridChange w:id="0">
          <w:tblGrid>
            <w:gridCol w:w="1965"/>
            <w:gridCol w:w="7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Individuální příjezdy a ubytování prvních účastníků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Zahájení, Prezence účastníků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14:30 – 16:00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Blok I: 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rtl w:val="0"/>
              </w:rPr>
              <w:t xml:space="preserve">PODPORA WELLBEINGU NA ŠKOLÁCH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Blok zaměřený na představení termínu WELLBEING ve vztahu ke vzdělávání a praktické možnosti jeho podpory ve školách. Toto téma je i vzhledem k aktuální situaci velice akcentováno na všech konferencích, webinářích a v neposlední řadě i Strategii 2030+ a dalších koncepčních dokumentech. V rámci tohoto bloku bude diskutováno i doporučená témata Podpůrné a akceptující prostředí ve školách a v území, a Dostupnost kvalitního inkluzivního vzdělávání pro každého dítěte/žáka ve školách v území.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16:00 – 16:30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16:30 – 18:00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Blok II: 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rtl w:val="0"/>
              </w:rPr>
              <w:t xml:space="preserve">PARTICIPACE RODIČŮ PŘI VZDĚLÁVÁNÍ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Blok zaměřený na možnosti zapojení rodičů do vzdělávání, komunikaci s nimi a další související témata. Cílem je představení možností, jak rodiče více zapojit do vzdělávání jejich dět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í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a prohloubit spolupráci se školou, potažmo zřizovateli.V  rámci tohoto bloku bude diskutováno i doporučené téma Možnosti zlepšení spolupráce s rodiči.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19:00 – 20:00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ečeře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20:00 – 22:00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Neformální setkání členů ŘV</w:t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82310" cy="3422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9608" y="3613630"/>
                          <a:ext cx="5772785" cy="33274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SOBOTA 9. říjen 2021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82310" cy="34226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231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55"/>
        <w:gridCol w:w="7020"/>
        <w:tblGridChange w:id="0">
          <w:tblGrid>
            <w:gridCol w:w="2055"/>
            <w:gridCol w:w="7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8:00 – 9:00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Snídaně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9:00 – 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Blok III: 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rtl w:val="0"/>
              </w:rPr>
              <w:t xml:space="preserve">ŠKOLA - CENTRUM KOMUNITNÍHO ŽIVOTA V OBCI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lok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zaměřený na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možnosti fungování školy jakožto centra komunitního vzdělávání/života v obci. V rámci prezentace praktických zkušeností bude představeno fungování ZŠ MŠ Tuchořice a další příklady dobré praxe z území. V tomto bloku bude diskutováno 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oporučené téma: Zlepšení spolupráce v území a využívání místních mimoškolních zdrojů pro rozvoj vzdělávání žáků a spolupráce s rodiči, začleňování žáků se SVP do neformálního a zájmového vzdělávání a odstraňování finančních bariér.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:30 – 11:00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 – 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hrnutí akce, diskuze, závěr akce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akci se prosím zaregistrujte ve formuláři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i w:val="1"/>
          <w:color w:val="75757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Při vstupu na akci se účastníci zavazují dodržovat aktuálně platná epidemiologická nařízení Vlády ČR a prokázat svoji bezinfekčnost v souladu s těmito nařízeními.</w:t>
      </w:r>
      <w:r w:rsidDel="00000000" w:rsidR="00000000" w:rsidRPr="00000000">
        <w:rPr>
          <w:rFonts w:ascii="Arial" w:cs="Arial" w:eastAsia="Arial" w:hAnsi="Arial"/>
          <w:i w:val="1"/>
          <w:color w:val="757575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A">
      <w:pPr>
        <w:jc w:val="left"/>
        <w:rPr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Na vaši účast se těší realizační tým MAS Vladař o.p.s.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4548505</wp:posOffset>
          </wp:positionH>
          <wp:positionV relativeFrom="paragraph">
            <wp:posOffset>-283209</wp:posOffset>
          </wp:positionV>
          <wp:extent cx="1352550" cy="1352550"/>
          <wp:effectExtent b="0" l="0" r="0" t="0"/>
          <wp:wrapSquare wrapText="bothSides" distB="0" distT="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IČ: 264 04 818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60720" cy="127825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MAP2 Podbořansko–Žatecko, reg. č. CZ.02.3.68/0.0/0.0/17_047/0011513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hyperlink" Target="https://docs.google.com/forms/d/1zBzqIMNkJDI-xIc9T6qLslsY0ie0t0i5FTmJVYoz7L0/edit?usp=sharin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