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D6" w:rsidRDefault="00EE026D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2814D6" w:rsidRDefault="002814D6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2814D6" w:rsidRDefault="00191C9D" w:rsidP="00466A12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PS </w:t>
            </w:r>
            <w:r w:rsidR="00466A12">
              <w:rPr>
                <w:rFonts w:ascii="Arial" w:eastAsia="Arial" w:hAnsi="Arial" w:cs="Arial"/>
                <w:sz w:val="36"/>
                <w:szCs w:val="36"/>
              </w:rPr>
              <w:t>pro financování</w:t>
            </w:r>
          </w:p>
        </w:tc>
      </w:tr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2814D6" w:rsidRPr="00191C9D" w:rsidRDefault="009B338C" w:rsidP="009B338C">
            <w:pPr>
              <w:rPr>
                <w:rFonts w:ascii="Arial" w:hAnsi="Arial" w:cs="Arial"/>
                <w:bCs/>
                <w:sz w:val="36"/>
                <w:szCs w:val="36"/>
              </w:rPr>
            </w:pPr>
            <w:proofErr w:type="gramStart"/>
            <w:r>
              <w:rPr>
                <w:rFonts w:ascii="Arial" w:hAnsi="Arial" w:cs="Arial"/>
                <w:bCs/>
                <w:sz w:val="36"/>
                <w:szCs w:val="36"/>
              </w:rPr>
              <w:t>14.10.2019</w:t>
            </w:r>
            <w:proofErr w:type="gramEnd"/>
            <w:r>
              <w:rPr>
                <w:rFonts w:ascii="Arial" w:hAnsi="Arial" w:cs="Arial"/>
                <w:bCs/>
                <w:sz w:val="36"/>
                <w:szCs w:val="36"/>
              </w:rPr>
              <w:t>, 15:00</w:t>
            </w:r>
          </w:p>
        </w:tc>
      </w:tr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2814D6" w:rsidRDefault="00466A12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Zasedací místnost na Radnici v Žatci</w:t>
            </w:r>
          </w:p>
        </w:tc>
      </w:tr>
    </w:tbl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p w:rsidR="0053448C" w:rsidRPr="00382EE1" w:rsidRDefault="00466A12" w:rsidP="0053448C">
      <w:pPr>
        <w:rPr>
          <w:rFonts w:ascii="Arial" w:hAnsi="Arial" w:cs="Arial"/>
          <w:sz w:val="20"/>
          <w:szCs w:val="20"/>
          <w:u w:val="single"/>
        </w:rPr>
      </w:pPr>
      <w:r w:rsidRPr="00382EE1">
        <w:rPr>
          <w:rFonts w:ascii="Arial" w:hAnsi="Arial" w:cs="Arial"/>
          <w:sz w:val="20"/>
          <w:szCs w:val="20"/>
          <w:u w:val="single"/>
        </w:rPr>
        <w:t>Zřízení pracovní skupiny</w:t>
      </w:r>
    </w:p>
    <w:p w:rsidR="0053448C" w:rsidRDefault="0053448C" w:rsidP="0053448C">
      <w:pPr>
        <w:rPr>
          <w:rFonts w:ascii="Arial" w:hAnsi="Arial" w:cs="Arial"/>
          <w:sz w:val="20"/>
          <w:szCs w:val="20"/>
        </w:rPr>
      </w:pPr>
      <w:r w:rsidRPr="005D5562">
        <w:rPr>
          <w:rFonts w:ascii="Arial" w:hAnsi="Arial" w:cs="Arial"/>
          <w:sz w:val="20"/>
          <w:szCs w:val="20"/>
        </w:rPr>
        <w:t xml:space="preserve">Je povinné, vyplývá z postupů MAP2. </w:t>
      </w:r>
      <w:r w:rsidR="00466A12">
        <w:rPr>
          <w:rFonts w:ascii="Arial" w:hAnsi="Arial" w:cs="Arial"/>
          <w:sz w:val="20"/>
          <w:szCs w:val="20"/>
        </w:rPr>
        <w:t xml:space="preserve">Smyslem PS </w:t>
      </w:r>
      <w:r w:rsidR="00AD47D7">
        <w:rPr>
          <w:rFonts w:ascii="Arial" w:hAnsi="Arial" w:cs="Arial"/>
          <w:sz w:val="20"/>
          <w:szCs w:val="20"/>
        </w:rPr>
        <w:t>by mělo být hledání zdrojů financování pro potřeby škol.</w:t>
      </w:r>
    </w:p>
    <w:p w:rsidR="00466A12" w:rsidRDefault="00466A12" w:rsidP="0053448C">
      <w:pPr>
        <w:rPr>
          <w:rFonts w:ascii="Arial" w:hAnsi="Arial" w:cs="Arial"/>
          <w:sz w:val="20"/>
          <w:szCs w:val="20"/>
        </w:rPr>
      </w:pPr>
    </w:p>
    <w:p w:rsidR="00466A12" w:rsidRPr="00382EE1" w:rsidRDefault="00466A12" w:rsidP="0053448C">
      <w:pPr>
        <w:rPr>
          <w:rFonts w:ascii="Arial" w:hAnsi="Arial" w:cs="Arial"/>
          <w:sz w:val="20"/>
          <w:szCs w:val="20"/>
          <w:u w:val="single"/>
        </w:rPr>
      </w:pPr>
      <w:r w:rsidRPr="00382EE1">
        <w:rPr>
          <w:rFonts w:ascii="Arial" w:hAnsi="Arial" w:cs="Arial"/>
          <w:sz w:val="20"/>
          <w:szCs w:val="20"/>
          <w:u w:val="single"/>
        </w:rPr>
        <w:t xml:space="preserve">Aktualizace SR + dohody </w:t>
      </w:r>
    </w:p>
    <w:p w:rsidR="00445CAE" w:rsidRDefault="0067571B" w:rsidP="009B33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 </w:t>
      </w:r>
      <w:proofErr w:type="spellStart"/>
      <w:r>
        <w:rPr>
          <w:rFonts w:ascii="Arial" w:hAnsi="Arial" w:cs="Arial"/>
          <w:sz w:val="20"/>
          <w:szCs w:val="20"/>
        </w:rPr>
        <w:t>Olah</w:t>
      </w:r>
      <w:proofErr w:type="spellEnd"/>
      <w:r>
        <w:rPr>
          <w:rFonts w:ascii="Arial" w:hAnsi="Arial" w:cs="Arial"/>
          <w:sz w:val="20"/>
          <w:szCs w:val="20"/>
        </w:rPr>
        <w:t xml:space="preserve"> představil ve zkratce důvody pro strategické plánování a vytvoření SR. </w:t>
      </w:r>
      <w:r w:rsidR="009B338C">
        <w:rPr>
          <w:rFonts w:ascii="Arial" w:hAnsi="Arial" w:cs="Arial"/>
          <w:sz w:val="20"/>
          <w:szCs w:val="20"/>
        </w:rPr>
        <w:t xml:space="preserve">Zmínil, že v současné době jsou investiční záměry škol aktualizované a navazují na aktuální výzvy. </w:t>
      </w:r>
    </w:p>
    <w:p w:rsidR="00445CAE" w:rsidRDefault="00445CAE" w:rsidP="0053448C">
      <w:pPr>
        <w:rPr>
          <w:rFonts w:ascii="Arial" w:hAnsi="Arial" w:cs="Arial"/>
          <w:sz w:val="20"/>
          <w:szCs w:val="20"/>
        </w:rPr>
      </w:pPr>
    </w:p>
    <w:p w:rsidR="0053448C" w:rsidRDefault="00382EE1" w:rsidP="0053448C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IROP</w:t>
      </w:r>
    </w:p>
    <w:p w:rsidR="00382EE1" w:rsidRPr="00382EE1" w:rsidRDefault="009B338C" w:rsidP="005344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Paní </w:t>
      </w:r>
      <w:proofErr w:type="spellStart"/>
      <w:r>
        <w:rPr>
          <w:rFonts w:ascii="Arial" w:hAnsi="Arial" w:cs="Arial"/>
          <w:sz w:val="20"/>
          <w:szCs w:val="20"/>
        </w:rPr>
        <w:t>Nipauerová</w:t>
      </w:r>
      <w:proofErr w:type="spellEnd"/>
      <w:r>
        <w:rPr>
          <w:rFonts w:ascii="Arial" w:hAnsi="Arial" w:cs="Arial"/>
          <w:sz w:val="20"/>
          <w:szCs w:val="20"/>
        </w:rPr>
        <w:t xml:space="preserve"> probrala možnosti financování. V současné době mají některé školy projekty ve stavu hodnocení. </w:t>
      </w:r>
    </w:p>
    <w:p w:rsidR="0053448C" w:rsidRPr="005D5562" w:rsidRDefault="0053448C" w:rsidP="0053448C">
      <w:pPr>
        <w:rPr>
          <w:rFonts w:ascii="Arial" w:hAnsi="Arial" w:cs="Arial"/>
          <w:sz w:val="20"/>
          <w:szCs w:val="20"/>
        </w:rPr>
      </w:pPr>
    </w:p>
    <w:p w:rsidR="0053448C" w:rsidRDefault="00382EE1" w:rsidP="0053448C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Šablony</w:t>
      </w:r>
    </w:p>
    <w:p w:rsidR="00382EE1" w:rsidRPr="00382EE1" w:rsidRDefault="00382EE1" w:rsidP="005344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 Šebesta </w:t>
      </w:r>
      <w:r w:rsidR="009B338C">
        <w:rPr>
          <w:rFonts w:ascii="Arial" w:hAnsi="Arial" w:cs="Arial"/>
          <w:sz w:val="20"/>
          <w:szCs w:val="20"/>
        </w:rPr>
        <w:t xml:space="preserve">mluvil o Šablonách II, které probíhají a nabídl možnost administrace či rady. </w:t>
      </w:r>
    </w:p>
    <w:p w:rsidR="0053448C" w:rsidRPr="005D5562" w:rsidRDefault="0053448C" w:rsidP="0053448C">
      <w:pPr>
        <w:rPr>
          <w:rFonts w:ascii="Arial" w:hAnsi="Arial" w:cs="Arial"/>
          <w:sz w:val="20"/>
          <w:szCs w:val="20"/>
        </w:rPr>
      </w:pPr>
    </w:p>
    <w:p w:rsidR="009B338C" w:rsidRPr="009B338C" w:rsidRDefault="009B338C" w:rsidP="0053448C">
      <w:pPr>
        <w:rPr>
          <w:rFonts w:ascii="Arial" w:hAnsi="Arial" w:cs="Arial"/>
          <w:sz w:val="20"/>
          <w:szCs w:val="20"/>
          <w:u w:val="single"/>
        </w:rPr>
      </w:pPr>
      <w:r w:rsidRPr="009B338C">
        <w:rPr>
          <w:rFonts w:ascii="Arial" w:hAnsi="Arial" w:cs="Arial"/>
          <w:sz w:val="20"/>
          <w:szCs w:val="20"/>
          <w:u w:val="single"/>
        </w:rPr>
        <w:t>Erasmus+</w:t>
      </w:r>
    </w:p>
    <w:p w:rsidR="009B338C" w:rsidRDefault="009B338C" w:rsidP="005344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Konzultantky z programu Erasmus+ představily možnosti, které se nabízí – platforma pro online spolupráci škol (</w:t>
      </w:r>
      <w:proofErr w:type="spellStart"/>
      <w:r>
        <w:rPr>
          <w:rFonts w:ascii="Arial" w:hAnsi="Arial" w:cs="Arial"/>
          <w:sz w:val="20"/>
          <w:szCs w:val="20"/>
        </w:rPr>
        <w:t>eTwinning</w:t>
      </w:r>
      <w:proofErr w:type="spellEnd"/>
      <w:r>
        <w:rPr>
          <w:rFonts w:ascii="Arial" w:hAnsi="Arial" w:cs="Arial"/>
          <w:sz w:val="20"/>
          <w:szCs w:val="20"/>
        </w:rPr>
        <w:t xml:space="preserve">) a možnosti zahraniční spolupráce, podporované jsou aktivity MŠ, ZŠ, SŠ. </w:t>
      </w:r>
    </w:p>
    <w:p w:rsidR="004A3034" w:rsidRDefault="004A3034" w:rsidP="005344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Finanční podpora vzdělávání pedagogů, mezinárodní spolupráce škol.</w:t>
      </w:r>
    </w:p>
    <w:p w:rsidR="004A3034" w:rsidRDefault="004A3034" w:rsidP="005344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Různé aktivity: </w:t>
      </w:r>
    </w:p>
    <w:p w:rsidR="004A3034" w:rsidRDefault="004A3034" w:rsidP="005344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mobility osob – všichni zaměstnanci MŠ, ZŠ, SŠ, cílem vzdělávání pedagogů a dalších pracovníků, mohou být kurzy, školení, stáže na partnerské škole, žádat může škola či konsorcium /obec, zřizovatel, více škol/, jedna mobilita je na min 2 dny a </w:t>
      </w:r>
      <w:proofErr w:type="spellStart"/>
      <w:r>
        <w:rPr>
          <w:rFonts w:ascii="Arial" w:hAnsi="Arial" w:cs="Arial"/>
          <w:sz w:val="20"/>
          <w:szCs w:val="20"/>
        </w:rPr>
        <w:t>max</w:t>
      </w:r>
      <w:proofErr w:type="spellEnd"/>
      <w:r>
        <w:rPr>
          <w:rFonts w:ascii="Arial" w:hAnsi="Arial" w:cs="Arial"/>
          <w:sz w:val="20"/>
          <w:szCs w:val="20"/>
        </w:rPr>
        <w:t xml:space="preserve"> na 2 měsíce, spojeno s Evropským plánem rozvoje /obsahuje popis aktuálního stavu, potřeb a plán rozvoje v horizontu 2-5 let, je součástí žádosti/</w:t>
      </w:r>
    </w:p>
    <w:p w:rsidR="004A3034" w:rsidRDefault="004A3034" w:rsidP="005344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projekty spolupráce  - školy a instituce zabývající se vzděláváním, cílem je práce na společném tématu, sdílení zkušeností a tvorba společného výstupu, součástí jsou výjezdy žáků do zahraničí, trvat může 12-24 měsíců, v případě dlouhodobé mobility až 36 měsíců, 2-6 zapojených škol, 16 500 Ero na školu na rok</w:t>
      </w:r>
    </w:p>
    <w:p w:rsidR="004A3034" w:rsidRDefault="004A3034" w:rsidP="005344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vzdělávací aktivity – krátko a dlouhodobé výměnné pobyty žáků, krátko a dlouhodobá společná školení pracovníků, lze se zúčastnit i mezinárodních školení a konferencí, seminářů</w:t>
      </w:r>
    </w:p>
    <w:p w:rsidR="004A3034" w:rsidRDefault="004A3034" w:rsidP="0053448C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eTwinning</w:t>
      </w:r>
      <w:proofErr w:type="spellEnd"/>
      <w:r>
        <w:rPr>
          <w:rFonts w:ascii="Arial" w:hAnsi="Arial" w:cs="Arial"/>
          <w:sz w:val="20"/>
          <w:szCs w:val="20"/>
        </w:rPr>
        <w:t xml:space="preserve"> – online prostředí, kde je přihlášen pedagog, školy z různých zemí realizují vzdělávací aktivitu na dálku společně s podporou digitálních technologií, 3700 zapojených škol dosud.</w:t>
      </w:r>
    </w:p>
    <w:p w:rsidR="004A3034" w:rsidRDefault="004A3034" w:rsidP="0053448C">
      <w:pPr>
        <w:rPr>
          <w:rFonts w:ascii="Arial" w:hAnsi="Arial" w:cs="Arial"/>
          <w:sz w:val="20"/>
          <w:szCs w:val="20"/>
        </w:rPr>
      </w:pPr>
    </w:p>
    <w:p w:rsidR="00EC0B23" w:rsidRDefault="00EC0B23" w:rsidP="0053448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Dotazy ohledně financování zodpovídány v průběhu jednání.</w:t>
      </w:r>
    </w:p>
    <w:p w:rsidR="00EC0B23" w:rsidRPr="00EC0B23" w:rsidRDefault="00EC0B23" w:rsidP="0053448C">
      <w:pPr>
        <w:rPr>
          <w:rFonts w:ascii="Arial" w:hAnsi="Arial" w:cs="Arial"/>
          <w:sz w:val="20"/>
          <w:szCs w:val="20"/>
        </w:rPr>
      </w:pPr>
    </w:p>
    <w:p w:rsidR="002814D6" w:rsidRDefault="002814D6" w:rsidP="0053448C">
      <w:pPr>
        <w:rPr>
          <w:rFonts w:ascii="Arial" w:eastAsia="Arial" w:hAnsi="Arial" w:cs="Arial"/>
          <w:sz w:val="36"/>
          <w:szCs w:val="36"/>
        </w:rPr>
      </w:pPr>
    </w:p>
    <w:p w:rsidR="005D5562" w:rsidRDefault="005D5562" w:rsidP="0053448C">
      <w:pPr>
        <w:rPr>
          <w:rFonts w:ascii="Arial" w:eastAsia="Arial" w:hAnsi="Arial" w:cs="Arial"/>
          <w:sz w:val="36"/>
          <w:szCs w:val="36"/>
        </w:rPr>
      </w:pPr>
    </w:p>
    <w:p w:rsidR="005D5562" w:rsidRDefault="005D5562" w:rsidP="0053448C">
      <w:pPr>
        <w:rPr>
          <w:rFonts w:ascii="Arial" w:eastAsia="Arial" w:hAnsi="Arial" w:cs="Arial"/>
          <w:sz w:val="36"/>
          <w:szCs w:val="36"/>
        </w:rPr>
      </w:pPr>
    </w:p>
    <w:p w:rsidR="005D5562" w:rsidRDefault="005D5562" w:rsidP="0053448C">
      <w:pPr>
        <w:rPr>
          <w:rFonts w:ascii="Arial" w:eastAsia="Arial" w:hAnsi="Arial" w:cs="Arial"/>
          <w:sz w:val="36"/>
          <w:szCs w:val="36"/>
        </w:rPr>
      </w:pPr>
    </w:p>
    <w:p w:rsidR="005D5562" w:rsidRDefault="005D5562" w:rsidP="0053448C">
      <w:pPr>
        <w:rPr>
          <w:rFonts w:ascii="Arial" w:eastAsia="Arial" w:hAnsi="Arial" w:cs="Arial"/>
          <w:sz w:val="36"/>
          <w:szCs w:val="36"/>
        </w:rPr>
      </w:pPr>
    </w:p>
    <w:p w:rsidR="005D5562" w:rsidRDefault="005D5562" w:rsidP="0053448C">
      <w:pPr>
        <w:rPr>
          <w:rFonts w:ascii="Arial" w:eastAsia="Arial" w:hAnsi="Arial" w:cs="Arial"/>
          <w:sz w:val="36"/>
          <w:szCs w:val="36"/>
        </w:rPr>
      </w:pPr>
    </w:p>
    <w:p w:rsidR="005D5562" w:rsidRDefault="005D5562" w:rsidP="0053448C">
      <w:pPr>
        <w:rPr>
          <w:rFonts w:ascii="Arial" w:eastAsia="Arial" w:hAnsi="Arial" w:cs="Arial"/>
          <w:sz w:val="36"/>
          <w:szCs w:val="36"/>
        </w:rPr>
      </w:pPr>
    </w:p>
    <w:p w:rsidR="005D5562" w:rsidRDefault="005D5562" w:rsidP="0053448C">
      <w:pPr>
        <w:rPr>
          <w:rFonts w:ascii="Arial" w:eastAsia="Arial" w:hAnsi="Arial" w:cs="Arial"/>
          <w:sz w:val="36"/>
          <w:szCs w:val="36"/>
        </w:rPr>
      </w:pPr>
    </w:p>
    <w:p w:rsidR="005D5562" w:rsidRDefault="005D5562" w:rsidP="0053448C">
      <w:pPr>
        <w:rPr>
          <w:rFonts w:ascii="Arial" w:eastAsia="Arial" w:hAnsi="Arial" w:cs="Arial"/>
          <w:sz w:val="36"/>
          <w:szCs w:val="36"/>
        </w:rPr>
      </w:pPr>
    </w:p>
    <w:p w:rsidR="005D5562" w:rsidRDefault="005D5562" w:rsidP="0053448C">
      <w:pPr>
        <w:rPr>
          <w:rFonts w:ascii="Arial" w:eastAsia="Arial" w:hAnsi="Arial" w:cs="Arial"/>
          <w:sz w:val="36"/>
          <w:szCs w:val="36"/>
        </w:rPr>
      </w:pPr>
    </w:p>
    <w:p w:rsidR="005D5562" w:rsidRDefault="005D5562" w:rsidP="0053448C">
      <w:pPr>
        <w:rPr>
          <w:rFonts w:ascii="Arial" w:eastAsia="Arial" w:hAnsi="Arial" w:cs="Arial"/>
          <w:sz w:val="36"/>
          <w:szCs w:val="36"/>
        </w:rPr>
      </w:pPr>
    </w:p>
    <w:p w:rsidR="005D5562" w:rsidRDefault="005D5562" w:rsidP="0053448C">
      <w:pPr>
        <w:rPr>
          <w:rFonts w:ascii="Arial" w:eastAsia="Arial" w:hAnsi="Arial" w:cs="Arial"/>
          <w:sz w:val="36"/>
          <w:szCs w:val="36"/>
        </w:rPr>
      </w:pPr>
    </w:p>
    <w:p w:rsidR="005D5562" w:rsidRDefault="005D5562" w:rsidP="0053448C">
      <w:pPr>
        <w:rPr>
          <w:rFonts w:ascii="Arial" w:eastAsia="Arial" w:hAnsi="Arial" w:cs="Arial"/>
          <w:sz w:val="36"/>
          <w:szCs w:val="36"/>
        </w:rPr>
      </w:pPr>
    </w:p>
    <w:p w:rsidR="005D5562" w:rsidRDefault="005D5562" w:rsidP="0053448C">
      <w:pPr>
        <w:rPr>
          <w:rFonts w:ascii="Arial" w:eastAsia="Arial" w:hAnsi="Arial" w:cs="Arial"/>
          <w:sz w:val="36"/>
          <w:szCs w:val="36"/>
        </w:rPr>
      </w:pPr>
    </w:p>
    <w:p w:rsidR="005D5562" w:rsidRDefault="005D5562" w:rsidP="0053448C">
      <w:pPr>
        <w:rPr>
          <w:rFonts w:ascii="Arial" w:eastAsia="Arial" w:hAnsi="Arial" w:cs="Arial"/>
          <w:sz w:val="36"/>
          <w:szCs w:val="36"/>
        </w:rPr>
      </w:pPr>
    </w:p>
    <w:p w:rsidR="005D5562" w:rsidRDefault="005D5562" w:rsidP="0053448C">
      <w:pPr>
        <w:rPr>
          <w:rFonts w:ascii="Arial" w:eastAsia="Arial" w:hAnsi="Arial" w:cs="Arial"/>
          <w:sz w:val="36"/>
          <w:szCs w:val="36"/>
        </w:rPr>
      </w:pPr>
    </w:p>
    <w:p w:rsidR="005D5562" w:rsidRDefault="005D5562" w:rsidP="0053448C">
      <w:pPr>
        <w:rPr>
          <w:rFonts w:ascii="Arial" w:eastAsia="Arial" w:hAnsi="Arial" w:cs="Arial"/>
          <w:sz w:val="36"/>
          <w:szCs w:val="36"/>
        </w:rPr>
      </w:pPr>
    </w:p>
    <w:p w:rsidR="005D5562" w:rsidRPr="005D5562" w:rsidRDefault="005D5562" w:rsidP="0053448C">
      <w:pPr>
        <w:rPr>
          <w:rFonts w:ascii="Arial" w:eastAsia="Arial" w:hAnsi="Arial" w:cs="Arial"/>
          <w:sz w:val="22"/>
          <w:szCs w:val="22"/>
        </w:rPr>
      </w:pPr>
      <w:r w:rsidRPr="005D5562">
        <w:rPr>
          <w:rFonts w:ascii="Arial" w:eastAsia="Arial" w:hAnsi="Arial" w:cs="Arial"/>
          <w:sz w:val="22"/>
          <w:szCs w:val="22"/>
        </w:rPr>
        <w:t>Zapsala: Sylvie Jarošová</w:t>
      </w:r>
    </w:p>
    <w:sectPr w:rsidR="005D5562" w:rsidRPr="005D5562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777" w:rsidRDefault="00274777">
      <w:r>
        <w:separator/>
      </w:r>
    </w:p>
  </w:endnote>
  <w:endnote w:type="continuationSeparator" w:id="0">
    <w:p w:rsidR="00274777" w:rsidRDefault="0027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D6" w:rsidRDefault="002814D6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777" w:rsidRDefault="00274777">
      <w:r>
        <w:separator/>
      </w:r>
    </w:p>
  </w:footnote>
  <w:footnote w:type="continuationSeparator" w:id="0">
    <w:p w:rsidR="00274777" w:rsidRDefault="00274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F4" w:rsidRDefault="003A7DF4">
    <w:pPr>
      <w:jc w:val="center"/>
    </w:pPr>
  </w:p>
  <w:p w:rsidR="003A7DF4" w:rsidRDefault="003A7DF4">
    <w:pPr>
      <w:jc w:val="center"/>
    </w:pPr>
    <w:r>
      <w:rPr>
        <w:noProof/>
      </w:rPr>
      <w:drawing>
        <wp:inline distT="0" distB="0" distL="0" distR="0" wp14:anchorId="26CE22F5" wp14:editId="4D1FE18D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7DF4" w:rsidRDefault="003A7DF4">
    <w:pPr>
      <w:jc w:val="center"/>
    </w:pPr>
  </w:p>
  <w:p w:rsidR="003A7DF4" w:rsidRDefault="003A7DF4">
    <w:pPr>
      <w:jc w:val="center"/>
    </w:pPr>
  </w:p>
  <w:p w:rsidR="002814D6" w:rsidRDefault="003A7DF4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2814D6" w:rsidRDefault="002814D6">
    <w:pPr>
      <w:jc w:val="right"/>
    </w:pPr>
  </w:p>
  <w:p w:rsidR="002814D6" w:rsidRDefault="002814D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D6"/>
    <w:rsid w:val="00191C9D"/>
    <w:rsid w:val="00274777"/>
    <w:rsid w:val="002814D6"/>
    <w:rsid w:val="00336F72"/>
    <w:rsid w:val="0035591D"/>
    <w:rsid w:val="0038113A"/>
    <w:rsid w:val="00382EE1"/>
    <w:rsid w:val="003A7DF4"/>
    <w:rsid w:val="00442198"/>
    <w:rsid w:val="00445CAE"/>
    <w:rsid w:val="00466A12"/>
    <w:rsid w:val="004A3034"/>
    <w:rsid w:val="0053448C"/>
    <w:rsid w:val="005D5562"/>
    <w:rsid w:val="00674039"/>
    <w:rsid w:val="0067571B"/>
    <w:rsid w:val="00695445"/>
    <w:rsid w:val="009B338C"/>
    <w:rsid w:val="00AD47D7"/>
    <w:rsid w:val="00EC0B23"/>
    <w:rsid w:val="00EE026D"/>
    <w:rsid w:val="00F1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141E"/>
  <w15:docId w15:val="{EC18E37D-C0F5-4C34-8D45-40D332D4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  <w:style w:type="character" w:styleId="Hypertextovodkaz">
    <w:name w:val="Hyperlink"/>
    <w:basedOn w:val="Standardnpsmoodstavce"/>
    <w:uiPriority w:val="99"/>
    <w:unhideWhenUsed/>
    <w:rsid w:val="005D556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954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88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2</cp:revision>
  <dcterms:created xsi:type="dcterms:W3CDTF">2019-10-25T09:33:00Z</dcterms:created>
  <dcterms:modified xsi:type="dcterms:W3CDTF">2019-10-25T09:33:00Z</dcterms:modified>
</cp:coreProperties>
</file>