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ZÁPIS</w:t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z přednášky eTwinning – zajímavá výuka pro učitele i žáky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Přednášející: </w:t>
      </w:r>
    </w:p>
    <w:p w:rsidR="00000000" w:rsidDel="00000000" w:rsidP="00000000" w:rsidRDefault="00000000" w:rsidRPr="00000000" w14:paraId="00000006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Lektorka - Mgr. Vladimíra Hýlová</w:t>
      </w:r>
    </w:p>
    <w:p w:rsidR="00000000" w:rsidDel="00000000" w:rsidP="00000000" w:rsidRDefault="00000000" w:rsidRPr="00000000" w14:paraId="00000007">
      <w:pPr>
        <w:spacing w:after="120" w:before="120"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Anotace přednášky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before="120" w:line="360" w:lineRule="auto"/>
        <w:ind w:left="720" w:hanging="360"/>
        <w:contextualSpacing w:val="0"/>
        <w:jc w:val="both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Co je to eTwinning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before="120" w:line="360" w:lineRule="auto"/>
        <w:ind w:left="720" w:hanging="360"/>
        <w:contextualSpacing w:val="0"/>
        <w:jc w:val="both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Proč možnosti eTwinningu využívat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before="120" w:line="360" w:lineRule="auto"/>
        <w:ind w:left="720" w:hanging="360"/>
        <w:contextualSpacing w:val="0"/>
        <w:jc w:val="both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Komu je eTwinning určen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before="120" w:line="360" w:lineRule="auto"/>
        <w:ind w:left="720" w:hanging="360"/>
        <w:contextualSpacing w:val="0"/>
        <w:jc w:val="both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Jak se zapojit – registrace, vytvoření projektu, spolupráce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before="120" w:line="360" w:lineRule="auto"/>
        <w:ind w:left="720" w:hanging="360"/>
        <w:contextualSpacing w:val="0"/>
        <w:jc w:val="both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Příklady z praxe</w:t>
      </w:r>
    </w:p>
    <w:p w:rsidR="00000000" w:rsidDel="00000000" w:rsidP="00000000" w:rsidRDefault="00000000" w:rsidRPr="00000000" w14:paraId="0000000D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Uskutečnila se ve středu 10. 5. 2017 od 14,30 do 16,00 hod v Žatci, ulice Otokara Březiny 2895.</w:t>
      </w:r>
    </w:p>
    <w:p w:rsidR="00000000" w:rsidDel="00000000" w:rsidP="00000000" w:rsidRDefault="00000000" w:rsidRPr="00000000" w14:paraId="0000000E">
      <w:pPr>
        <w:tabs>
          <w:tab w:val="center" w:pos="4536"/>
        </w:tabs>
        <w:spacing w:after="120" w:before="120" w:line="360" w:lineRule="auto"/>
        <w:contextualSpacing w:val="0"/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pos="4536"/>
        </w:tabs>
        <w:spacing w:after="120" w:before="120"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Přednášky se zúčastnili: </w:t>
      </w:r>
    </w:p>
    <w:p w:rsidR="00000000" w:rsidDel="00000000" w:rsidP="00000000" w:rsidRDefault="00000000" w:rsidRPr="00000000" w14:paraId="00000010">
      <w:pPr>
        <w:spacing w:after="120" w:before="12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Gymnázim Žatec</w:t>
      </w:r>
    </w:p>
    <w:p w:rsidR="00000000" w:rsidDel="00000000" w:rsidP="00000000" w:rsidRDefault="00000000" w:rsidRPr="00000000" w14:paraId="00000011">
      <w:pPr>
        <w:spacing w:after="120" w:before="12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Ing. Eva Šídová</w:t>
      </w:r>
    </w:p>
    <w:p w:rsidR="00000000" w:rsidDel="00000000" w:rsidP="00000000" w:rsidRDefault="00000000" w:rsidRPr="00000000" w14:paraId="00000012">
      <w:pPr>
        <w:spacing w:after="120" w:before="12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Mgr. Vladimíra Hýlová</w:t>
      </w:r>
    </w:p>
    <w:p w:rsidR="00000000" w:rsidDel="00000000" w:rsidP="00000000" w:rsidRDefault="00000000" w:rsidRPr="00000000" w14:paraId="00000013">
      <w:pPr>
        <w:spacing w:after="120" w:before="12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Mgr. Alena Brožovská</w:t>
      </w:r>
    </w:p>
    <w:p w:rsidR="00000000" w:rsidDel="00000000" w:rsidP="00000000" w:rsidRDefault="00000000" w:rsidRPr="00000000" w14:paraId="00000014">
      <w:pPr>
        <w:spacing w:after="120" w:before="12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Mgr. Jana Krupková</w:t>
      </w:r>
    </w:p>
    <w:p w:rsidR="00000000" w:rsidDel="00000000" w:rsidP="00000000" w:rsidRDefault="00000000" w:rsidRPr="00000000" w14:paraId="00000015">
      <w:pPr>
        <w:spacing w:after="120" w:before="12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ZŠ a Měcholupy</w:t>
      </w:r>
    </w:p>
    <w:p w:rsidR="00000000" w:rsidDel="00000000" w:rsidP="00000000" w:rsidRDefault="00000000" w:rsidRPr="00000000" w14:paraId="00000016">
      <w:pPr>
        <w:spacing w:after="120" w:before="12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Mgr. Helena Gondeková</w:t>
      </w:r>
    </w:p>
    <w:p w:rsidR="00000000" w:rsidDel="00000000" w:rsidP="00000000" w:rsidRDefault="00000000" w:rsidRPr="00000000" w14:paraId="00000017">
      <w:pPr>
        <w:spacing w:after="120" w:before="12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Jiřina Národová</w:t>
      </w:r>
    </w:p>
    <w:p w:rsidR="00000000" w:rsidDel="00000000" w:rsidP="00000000" w:rsidRDefault="00000000" w:rsidRPr="00000000" w14:paraId="00000018">
      <w:pPr>
        <w:spacing w:after="120" w:before="120" w:line="360" w:lineRule="auto"/>
        <w:contextualSpacing w:val="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ZŠ Liběšice</w:t>
      </w:r>
    </w:p>
    <w:p w:rsidR="00000000" w:rsidDel="00000000" w:rsidP="00000000" w:rsidRDefault="00000000" w:rsidRPr="00000000" w14:paraId="00000019">
      <w:pPr>
        <w:spacing w:after="120" w:before="12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Helena Gondeková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20" w:before="12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ZŠ Komenského alej, Žatec</w:t>
      </w:r>
    </w:p>
    <w:p w:rsidR="00000000" w:rsidDel="00000000" w:rsidP="00000000" w:rsidRDefault="00000000" w:rsidRPr="00000000" w14:paraId="0000001B">
      <w:pPr>
        <w:shd w:fill="ffffff" w:val="clear"/>
        <w:spacing w:after="120" w:before="120" w:line="36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Mgr. Eva Hurtová</w:t>
      </w:r>
    </w:p>
    <w:p w:rsidR="00000000" w:rsidDel="00000000" w:rsidP="00000000" w:rsidRDefault="00000000" w:rsidRPr="00000000" w14:paraId="0000001C">
      <w:pPr>
        <w:shd w:fill="ffffff" w:val="clear"/>
        <w:spacing w:after="120" w:before="120" w:line="36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Mgr. David Nekola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MAS Vladař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Mgr. Sylvie Jarošová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Lenka Ryšavá DiS.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eTwinning se může stát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přirozenou</w:t>
      </w:r>
      <w:r w:rsidDel="00000000" w:rsidR="00000000" w:rsidRPr="00000000">
        <w:rPr>
          <w:rFonts w:ascii="Arial" w:cs="Arial" w:eastAsia="Arial" w:hAnsi="Arial"/>
          <w:rtl w:val="0"/>
        </w:rPr>
        <w:t xml:space="preserve">, nedílnou součástí školního života žáků, studentů i pedagogů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není to práce navíc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Lektorka v úvodu seznámila zúčastněné pedagogy s pojmem eTwinning, jak probíhá spolupráce mezi učiteli a žáky.</w:t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Uvedla důležité důvody a cíle proč by se učitel měl zapojit do aktivity eTwinningu.   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 rámci přednášky vysvětlila podrobně postup registrace na webové stránce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www.etwinning.net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A dále vysvětlila jak se orientovat na těchto webových stránkách (partnerské fórum – vložení vlastního příspěvku, projekty – vytvoření nového projektu, připojení k jinému partnerskému projektu) .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Přednášející dále popsala příklady jaké projekty je možné vymýšlet. </w:t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Seminář proběhl ve velmi přátelské a příjemné atmosféře. </w:t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následné diskusi bylo zodpovězeno několik konkrétních otázek, jak s webovými stránkami pracovat. Účastníci se shodli, že jako úvod do této problematiky byl seminář přínosný.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Zpracovala: Lenka Ryšavá, DiS.</w:t>
      </w:r>
    </w:p>
    <w:p w:rsidR="00000000" w:rsidDel="00000000" w:rsidP="00000000" w:rsidRDefault="00000000" w:rsidRPr="00000000" w14:paraId="0000002A">
      <w:pPr>
        <w:spacing w:line="48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560" w:top="2835" w:left="1418" w:right="851" w:header="709" w:footer="8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127000</wp:posOffset>
              </wp:positionV>
              <wp:extent cx="6088380" cy="2555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301810" y="3780000"/>
                        <a:ext cx="6088380" cy="0"/>
                      </a:xfrm>
                      <a:custGeom>
                        <a:pathLst>
                          <a:path extrusionOk="0" fill="none" h="21600" w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</a:pathLst>
                      </a:custGeom>
                      <a:noFill/>
                      <a:ln cap="flat" cmpd="sng" w="25550">
                        <a:solidFill>
                          <a:srgbClr val="339933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127000</wp:posOffset>
              </wp:positionV>
              <wp:extent cx="6088380" cy="25550"/>
              <wp:effectExtent b="0" l="0" r="0" t="0"/>
              <wp:wrapNone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88380" cy="25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posOffset>4737100</wp:posOffset>
              </wp:positionH>
              <wp:positionV relativeFrom="paragraph">
                <wp:posOffset>152400</wp:posOffset>
              </wp:positionV>
              <wp:extent cx="1400175" cy="292100"/>
              <wp:effectExtent b="0" l="0" r="0" t="0"/>
              <wp:wrapSquare wrapText="bothSides" distB="0" distT="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50675" y="3638713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Stránka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PAGE2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z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NUMPAGES2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4737100</wp:posOffset>
              </wp:positionH>
              <wp:positionV relativeFrom="paragraph">
                <wp:posOffset>152400</wp:posOffset>
              </wp:positionV>
              <wp:extent cx="1400175" cy="292100"/>
              <wp:effectExtent b="0" l="0" r="0" t="0"/>
              <wp:wrapSquare wrapText="bothSides" distB="0" distT="0" distL="114300" distR="114300"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0175" cy="292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709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MAS VLADAŘ o.p.s., Karlovarská 6, 364 53 Valeč</w:t>
      <w:br w:type="textWrapping"/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www.vladar.cz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tel.: +420 353 399 708, e-mail: </w:t>
    </w:r>
    <w:hyperlink r:id="rId4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vladar@vladar.cz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114300" hidden="0" layoutInCell="1" locked="0" relativeHeight="0" simplePos="0">
          <wp:simplePos x="0" y="0"/>
          <wp:positionH relativeFrom="margin">
            <wp:posOffset>2540</wp:posOffset>
          </wp:positionH>
          <wp:positionV relativeFrom="paragraph">
            <wp:posOffset>20955</wp:posOffset>
          </wp:positionV>
          <wp:extent cx="344170" cy="340360"/>
          <wp:effectExtent b="0" l="0" r="0" t="0"/>
          <wp:wrapSquare wrapText="bothSides" distB="0" distT="0" distL="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4170" cy="3403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contextualSpacing w:val="0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Projekt: „MAP ORP Žatec“, reg. č. CZ.02.3.68/0.0/0.0/15_005/0000408</w:t>
    </w:r>
    <w:r w:rsidDel="00000000" w:rsidR="00000000" w:rsidRPr="00000000">
      <w:drawing>
        <wp:anchor allowOverlap="1" behindDoc="0" distB="0" distT="0" distL="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-371474</wp:posOffset>
          </wp:positionV>
          <wp:extent cx="5762625" cy="1285875"/>
          <wp:effectExtent b="0" l="0" r="0" t="0"/>
          <wp:wrapTopAndBottom distB="0" distT="0"/>
          <wp:docPr descr="http://www.msmt.cz/uploads/OP_VVV/Pravidla_pro_publicitu/logolinky/logolink_MSMT_VVV_hor_cb_cz.jpg" id="1" name="image3.jpg"/>
          <a:graphic>
            <a:graphicData uri="http://schemas.openxmlformats.org/drawingml/2006/picture">
              <pic:pic>
                <pic:nvPicPr>
                  <pic:cNvPr descr="http://www.msmt.cz/uploads/OP_VVV/Pravidla_pro_publicitu/logolinky/logolink_MSMT_VVV_hor_cb_cz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2625" cy="1285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44525" cy="6445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028500" y="3462500"/>
                        <a:ext cx="635000" cy="635000"/>
                      </a:xfrm>
                      <a:custGeom>
                        <a:pathLst>
                          <a:path extrusionOk="0" fill="none" h="21600" w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44525" cy="644525"/>
              <wp:effectExtent b="0" l="0" r="0" t="0"/>
              <wp:wrapNone/>
              <wp:docPr id="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525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-38099</wp:posOffset>
              </wp:positionH>
              <wp:positionV relativeFrom="paragraph">
                <wp:posOffset>25400</wp:posOffset>
              </wp:positionV>
              <wp:extent cx="6088380" cy="255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01810" y="3780000"/>
                        <a:ext cx="6088380" cy="0"/>
                      </a:xfrm>
                      <a:custGeom>
                        <a:pathLst>
                          <a:path extrusionOk="0" fill="none" h="21600" w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</a:pathLst>
                      </a:custGeom>
                      <a:noFill/>
                      <a:ln cap="flat" cmpd="sng" w="25550">
                        <a:solidFill>
                          <a:srgbClr val="339933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-38099</wp:posOffset>
              </wp:positionH>
              <wp:positionV relativeFrom="paragraph">
                <wp:posOffset>25400</wp:posOffset>
              </wp:positionV>
              <wp:extent cx="6088380" cy="2555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88380" cy="25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twinning.ne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8.png"/><Relationship Id="rId3" Type="http://schemas.openxmlformats.org/officeDocument/2006/relationships/hyperlink" Target="http://www.vladar.cz" TargetMode="External"/><Relationship Id="rId4" Type="http://schemas.openxmlformats.org/officeDocument/2006/relationships/hyperlink" Target="mailto:vladar@vladar.cz" TargetMode="External"/><Relationship Id="rId5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2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