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spacing w:line="360" w:lineRule="auto"/>
        <w:contextualSpacing w:val="0"/>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ZÁPIS</w:t>
      </w:r>
    </w:p>
    <w:p w:rsidR="00000000" w:rsidDel="00000000" w:rsidP="00000000" w:rsidRDefault="00000000" w:rsidRPr="00000000" w14:paraId="00000003">
      <w:pPr>
        <w:spacing w:line="480" w:lineRule="auto"/>
        <w:contextualSpacing w:val="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z přednášky Rozvoj předčtenářské gramotnosti v MŠ v návaznosti na 1. stupeň ZŠ</w:t>
      </w:r>
    </w:p>
    <w:p w:rsidR="00000000" w:rsidDel="00000000" w:rsidP="00000000" w:rsidRDefault="00000000" w:rsidRPr="00000000" w14:paraId="00000004">
      <w:pPr>
        <w:spacing w:line="480" w:lineRule="auto"/>
        <w:contextualSpacing w:val="0"/>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spacing w:line="480" w:lineRule="auto"/>
        <w:contextualSpacing w:val="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Přednášející paní Mgr. Vladimíra Vosecká</w:t>
      </w:r>
    </w:p>
    <w:p w:rsidR="00000000" w:rsidDel="00000000" w:rsidP="00000000" w:rsidRDefault="00000000" w:rsidRPr="00000000" w14:paraId="00000006">
      <w:pPr>
        <w:spacing w:line="48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7">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Zápis z přednášky Rozvoj předčtenářské gramotnosti v MŠ v návaznosti na 1. stupeň ZŠ dne 20. února 2017 v ZŠ Petra Bezruče 2000 v Žatci.</w:t>
      </w:r>
    </w:p>
    <w:p w:rsidR="00000000" w:rsidDel="00000000" w:rsidP="00000000" w:rsidRDefault="00000000" w:rsidRPr="00000000" w14:paraId="00000008">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Setkání připravila Mgr. Petra Nová ve spolupráci s koordinátory MAS Vladař.</w:t>
      </w:r>
    </w:p>
    <w:p w:rsidR="00000000" w:rsidDel="00000000" w:rsidP="00000000" w:rsidRDefault="00000000" w:rsidRPr="00000000" w14:paraId="00000009">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Setkání se zúčastnili přihlášení: Martina Zázvorníková, Tereza Janoušová, Lucie Sirůčková, Lenka Řapková, Mádlová Anna, Radka Mašková, Petra Komorášová, Hana Vodičková, Eva Týmalová, Helena Gondeková, Jitka Zamrzlová, Petra Holá, Zuzana Marešová, Michaela Gondeková, Vladimíra Andrtová, Lenka Nuhlíčková, Eva Majerová, Jana Šilavá, Kamila Tesařová, Lenka Dušková, Jana Piwková , Eva Šubrtová, Eva Řezníčková, Zdeňka Bouzová, Hana Hesová, Nikola Martinovská, Marcela Holotová, Jitka Pletichová, Petra Nová, Jiřina Národová, Lucie Bryndová, Olga Pšeničková, Romana Smékalová, Jana Glogarová, Vladimíra Vosecká . Setkání se zúčastnila asistentka pracovních skupin MAP ORP Žatec Lenka Ryšavá . Omluveny byly: Marcela Papežíková, Veronika Lhotská, Jana Karasová,  (scan presenční listiny v příloze zápisu). </w:t>
      </w:r>
    </w:p>
    <w:p w:rsidR="00000000" w:rsidDel="00000000" w:rsidP="00000000" w:rsidRDefault="00000000" w:rsidRPr="00000000" w14:paraId="0000000A">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Předmětem přednášky byly metody rozvoje předčtenářské gramotnosti v MŠ v návaznosti na 1. stupeň základních škol (jak přiblížit dětem čtení, jak je přesvědčit aby četli). Paní lektorka seznámila zúčastněné se strukturou přednášky:</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Trochu teorie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Psychologické aspekty čtení, kompetence a gramotnosti</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Čtenářská gramotnost v RVP PV a RVP ZV</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RVP PV (dítě a psychika), klíčové kompetence, RVP ZV (jazyk a jazyková komunikace), čtenářská gramotnost jako dovednost pro život, je čtenářská gramotnost důležitá?</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Podpora čtenářství</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Předčítání, proč je důležité pravidelné předčítání, co ovlivňuje úroveň PČG a ČG, rozvoj čtenářství v předškolním věku</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Strategie podpory čtenářství</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Materiální podpora čtenářství, 10 zásad pro podporu čtenářství, proč právě škola, pomoc začínajícím čtenářům - škola hrou, čtení aktivity před-při-po, čtenářská strategie učitel, aktivity žáka, dílny čtení</w:t>
      </w:r>
    </w:p>
    <w:p w:rsidR="00000000" w:rsidDel="00000000" w:rsidP="00000000" w:rsidRDefault="00000000" w:rsidRPr="00000000" w14:paraId="00000013">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Hned začátkem přednášky se paní lektorka informovala o složení skupiny (zastoupeny byli učitelky z MŠ i prvního stupně ZŠ). </w:t>
      </w:r>
    </w:p>
    <w:p w:rsidR="00000000" w:rsidDel="00000000" w:rsidP="00000000" w:rsidRDefault="00000000" w:rsidRPr="00000000" w14:paraId="00000014">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Tématem diskuse bylo jak podpořit čtenářství. Jak vyvolat zájem o pravidelný kontakt s knihou.</w:t>
      </w:r>
    </w:p>
    <w:p w:rsidR="00000000" w:rsidDel="00000000" w:rsidP="00000000" w:rsidRDefault="00000000" w:rsidRPr="00000000" w14:paraId="00000015">
      <w:pPr>
        <w:spacing w:line="480" w:lineRule="auto"/>
        <w:contextualSpacing w:val="0"/>
        <w:jc w:val="both"/>
        <w:rPr>
          <w:rFonts w:ascii="Arial" w:cs="Arial" w:eastAsia="Arial" w:hAnsi="Arial"/>
        </w:rPr>
      </w:pPr>
      <w:bookmarkStart w:colFirst="0" w:colLast="0" w:name="_uw4elxzaalsu" w:id="0"/>
      <w:bookmarkEnd w:id="0"/>
      <w:r w:rsidDel="00000000" w:rsidR="00000000" w:rsidRPr="00000000">
        <w:rPr>
          <w:rFonts w:ascii="Arial" w:cs="Arial" w:eastAsia="Arial" w:hAnsi="Arial"/>
          <w:rtl w:val="0"/>
        </w:rPr>
        <w:t xml:space="preserve">Během celé přednášky učitelé prezentovali své postřehy z praxe.</w:t>
      </w:r>
    </w:p>
    <w:p w:rsidR="00000000" w:rsidDel="00000000" w:rsidP="00000000" w:rsidRDefault="00000000" w:rsidRPr="00000000" w14:paraId="00000016">
      <w:pPr>
        <w:spacing w:line="480" w:lineRule="auto"/>
        <w:contextualSpacing w:val="0"/>
        <w:jc w:val="both"/>
        <w:rPr>
          <w:rFonts w:ascii="Arial" w:cs="Arial" w:eastAsia="Arial" w:hAnsi="Arial"/>
        </w:rPr>
      </w:pPr>
      <w:bookmarkStart w:colFirst="0" w:colLast="0" w:name="_gjdgxs" w:id="1"/>
      <w:bookmarkEnd w:id="1"/>
      <w:r w:rsidDel="00000000" w:rsidR="00000000" w:rsidRPr="00000000">
        <w:rPr>
          <w:rFonts w:ascii="Arial" w:cs="Arial" w:eastAsia="Arial" w:hAnsi="Arial"/>
          <w:rtl w:val="0"/>
        </w:rPr>
        <w:t xml:space="preserve">V následné diskusi a hodnocení semináře se většina účastníků vyjadřovala v tom smyslu, že by bylo lépe, kdyby byl seminář zaměřen více na praxi a nebyl tolik teoretický.</w:t>
      </w:r>
    </w:p>
    <w:p w:rsidR="00000000" w:rsidDel="00000000" w:rsidP="00000000" w:rsidRDefault="00000000" w:rsidRPr="00000000" w14:paraId="00000017">
      <w:pPr>
        <w:spacing w:line="480" w:lineRule="auto"/>
        <w:contextualSpacing w:val="0"/>
        <w:rPr>
          <w:rFonts w:ascii="Arial" w:cs="Arial" w:eastAsia="Arial" w:hAnsi="Arial"/>
        </w:rPr>
      </w:pPr>
      <w:r w:rsidDel="00000000" w:rsidR="00000000" w:rsidRPr="00000000">
        <w:rPr>
          <w:rFonts w:ascii="Arial" w:cs="Arial" w:eastAsia="Arial" w:hAnsi="Arial"/>
          <w:rtl w:val="0"/>
        </w:rPr>
        <w:t xml:space="preserve">Zapsala: Lenka Ryšavá</w:t>
      </w:r>
    </w:p>
    <w:sectPr>
      <w:headerReference r:id="rId6" w:type="default"/>
      <w:footerReference r:id="rId7" w:type="default"/>
      <w:pgSz w:h="16838" w:w="11906"/>
      <w:pgMar w:bottom="1560" w:top="2835" w:left="1418" w:right="851" w:header="709" w:footer="8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-50799</wp:posOffset>
              </wp:positionH>
              <wp:positionV relativeFrom="paragraph">
                <wp:posOffset>127000</wp:posOffset>
              </wp:positionV>
              <wp:extent cx="6088380" cy="25550"/>
              <wp:effectExtent b="0" l="0" r="0" t="0"/>
              <wp:wrapNone/>
              <wp:docPr id="5" name=""/>
              <a:graphic>
                <a:graphicData uri="http://schemas.microsoft.com/office/word/2010/wordprocessingShape">
                  <wps:wsp>
                    <wps:cNvSpPr/>
                    <wps:cNvPr id="4" name="Shape 4"/>
                    <wps:spPr>
                      <a:xfrm>
                        <a:off x="2301810" y="3780000"/>
                        <a:ext cx="6088380" cy="0"/>
                      </a:xfrm>
                      <a:custGeom>
                        <a:pathLst>
                          <a:path extrusionOk="0" fill="none" h="21600" w="21600">
                            <a:moveTo>
                              <a:pt x="0" y="0"/>
                            </a:moveTo>
                            <a:lnTo>
                              <a:pt x="21600" y="0"/>
                            </a:lnTo>
                          </a:path>
                        </a:pathLst>
                      </a:custGeom>
                      <a:noFill/>
                      <a:ln cap="flat" cmpd="sng" w="25550">
                        <a:solidFill>
                          <a:srgbClr val="339933"/>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-50799</wp:posOffset>
              </wp:positionH>
              <wp:positionV relativeFrom="paragraph">
                <wp:posOffset>127000</wp:posOffset>
              </wp:positionV>
              <wp:extent cx="6088380" cy="25550"/>
              <wp:effectExtent b="0" l="0" r="0" t="0"/>
              <wp:wrapNone/>
              <wp:docPr id="5"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6088380" cy="25550"/>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4737100</wp:posOffset>
              </wp:positionH>
              <wp:positionV relativeFrom="paragraph">
                <wp:posOffset>152400</wp:posOffset>
              </wp:positionV>
              <wp:extent cx="1400175" cy="292100"/>
              <wp:effectExtent b="0" l="0" r="0" t="0"/>
              <wp:wrapSquare wrapText="bothSides" distB="0" distT="0" distL="114300" distR="114300"/>
              <wp:docPr id="4" name=""/>
              <a:graphic>
                <a:graphicData uri="http://schemas.microsoft.com/office/word/2010/wordprocessingShape">
                  <wps:wsp>
                    <wps:cNvSpPr/>
                    <wps:cNvPr id="3" name="Shape 3"/>
                    <wps:spPr>
                      <a:xfrm>
                        <a:off x="4650675" y="3638713"/>
                        <a:ext cx="1390650" cy="2825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20"/>
                              <w:vertAlign w:val="baseline"/>
                            </w:rPr>
                            <w:t xml:space="preserve">Stránka </w:t>
                          </w:r>
                          <w:r w:rsidDel="00000000" w:rsidR="00000000" w:rsidRPr="00000000">
                            <w:rPr>
                              <w:rFonts w:ascii="Arial" w:cs="Arial" w:eastAsia="Arial" w:hAnsi="Arial"/>
                              <w:b w:val="0"/>
                              <w:i w:val="0"/>
                              <w:smallCaps w:val="0"/>
                              <w:strike w:val="0"/>
                              <w:color w:val="000000"/>
                              <w:sz w:val="24"/>
                              <w:vertAlign w:val="baseline"/>
                            </w:rPr>
                            <w:t xml:space="preserve">PAGE2</w:t>
                          </w:r>
                          <w:r w:rsidDel="00000000" w:rsidR="00000000" w:rsidRPr="00000000">
                            <w:rPr>
                              <w:rFonts w:ascii="Calibri" w:cs="Calibri" w:eastAsia="Calibri" w:hAnsi="Calibri"/>
                              <w:b w:val="0"/>
                              <w:i w:val="0"/>
                              <w:smallCaps w:val="0"/>
                              <w:strike w:val="0"/>
                              <w:color w:val="000000"/>
                              <w:sz w:val="20"/>
                              <w:vertAlign w:val="baseline"/>
                            </w:rPr>
                            <w:t xml:space="preserve"> z </w:t>
                          </w:r>
                          <w:r w:rsidDel="00000000" w:rsidR="00000000" w:rsidRPr="00000000">
                            <w:rPr>
                              <w:rFonts w:ascii="Arial" w:cs="Arial" w:eastAsia="Arial" w:hAnsi="Arial"/>
                              <w:b w:val="0"/>
                              <w:i w:val="0"/>
                              <w:smallCaps w:val="0"/>
                              <w:strike w:val="0"/>
                              <w:color w:val="000000"/>
                              <w:sz w:val="24"/>
                              <w:vertAlign w:val="baseline"/>
                            </w:rPr>
                            <w:t xml:space="preserve">NUMPAGES2</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4737100</wp:posOffset>
              </wp:positionH>
              <wp:positionV relativeFrom="paragraph">
                <wp:posOffset>152400</wp:posOffset>
              </wp:positionV>
              <wp:extent cx="1400175" cy="292100"/>
              <wp:effectExtent b="0" l="0" r="0" t="0"/>
              <wp:wrapSquare wrapText="bothSides" distB="0" distT="0" distL="114300" distR="114300"/>
              <wp:docPr id="4"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1400175" cy="292100"/>
                      </a:xfrm>
                      <a:prstGeom prst="rect"/>
                      <a:ln/>
                    </pic:spPr>
                  </pic:pic>
                </a:graphicData>
              </a:graphic>
            </wp:anchor>
          </w:drawing>
        </mc:Fallback>
      </mc:AlternateConten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709"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MAS VLADAŘ o.p.s., Karlovarská 6, 364 53 Valeč</w:t>
      <w:br w:type="textWrapping"/>
    </w:r>
    <w:hyperlink r:id="rId3">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www.vladar.cz</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tel.: +420 353 399 708, e-mail: </w:t>
    </w:r>
    <w:hyperlink r:id="rId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vladar@vladar.cz</w:t>
      </w:r>
    </w:hyperlink>
    <w:r w:rsidDel="00000000" w:rsidR="00000000" w:rsidRPr="00000000">
      <w:rPr>
        <w:rtl w:val="0"/>
      </w:rPr>
    </w:r>
    <w:r w:rsidDel="00000000" w:rsidR="00000000" w:rsidRPr="00000000">
      <w:drawing>
        <wp:anchor allowOverlap="1" behindDoc="0" distB="0" distT="0" distL="0" distR="114300" hidden="0" layoutInCell="1" locked="0" relativeHeight="0" simplePos="0">
          <wp:simplePos x="0" y="0"/>
          <wp:positionH relativeFrom="margin">
            <wp:posOffset>2540</wp:posOffset>
          </wp:positionH>
          <wp:positionV relativeFrom="paragraph">
            <wp:posOffset>20955</wp:posOffset>
          </wp:positionV>
          <wp:extent cx="344170" cy="340360"/>
          <wp:effectExtent b="0" l="0" r="0" t="0"/>
          <wp:wrapSquare wrapText="bothSides" distB="0" distT="0" distL="0" distR="114300"/>
          <wp:docPr id="2" name="image4.jpg"/>
          <a:graphic>
            <a:graphicData uri="http://schemas.openxmlformats.org/drawingml/2006/picture">
              <pic:pic>
                <pic:nvPicPr>
                  <pic:cNvPr id="0" name="image4.jpg"/>
                  <pic:cNvPicPr preferRelativeResize="0"/>
                </pic:nvPicPr>
                <pic:blipFill>
                  <a:blip r:embed="rId5"/>
                  <a:srcRect b="0" l="0" r="0" t="0"/>
                  <a:stretch>
                    <a:fillRect/>
                  </a:stretch>
                </pic:blipFill>
                <pic:spPr>
                  <a:xfrm>
                    <a:off x="0" y="0"/>
                    <a:ext cx="344170" cy="34036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contextualSpacing w:val="0"/>
      <w:jc w:val="center"/>
      <w:rPr>
        <w:rFonts w:ascii="Calibri" w:cs="Calibri" w:eastAsia="Calibri" w:hAnsi="Calibri"/>
      </w:rPr>
    </w:pPr>
    <w:r w:rsidDel="00000000" w:rsidR="00000000" w:rsidRPr="00000000">
      <w:rPr>
        <w:rFonts w:ascii="Calibri" w:cs="Calibri" w:eastAsia="Calibri" w:hAnsi="Calibri"/>
        <w:rtl w:val="0"/>
      </w:rPr>
      <w:t xml:space="preserve">Projekt: „MAP ORP Žatec“, reg. č. CZ.02.3.68/0.0/0.0/15_005/0000408</w:t>
    </w:r>
    <w:r w:rsidDel="00000000" w:rsidR="00000000" w:rsidRPr="00000000">
      <w:drawing>
        <wp:anchor allowOverlap="1" behindDoc="0" distB="0" distT="0" distL="0" distR="114300" hidden="0" layoutInCell="1" locked="0" relativeHeight="0" simplePos="0">
          <wp:simplePos x="0" y="0"/>
          <wp:positionH relativeFrom="margin">
            <wp:posOffset>0</wp:posOffset>
          </wp:positionH>
          <wp:positionV relativeFrom="paragraph">
            <wp:posOffset>-371474</wp:posOffset>
          </wp:positionV>
          <wp:extent cx="5762625" cy="1285875"/>
          <wp:effectExtent b="0" l="0" r="0" t="0"/>
          <wp:wrapTopAndBottom distB="0" distT="0"/>
          <wp:docPr descr="http://www.msmt.cz/uploads/OP_VVV/Pravidla_pro_publicitu/logolinky/logolink_MSMT_VVV_hor_cb_cz.jpg" id="1" name="image2.jpg"/>
          <a:graphic>
            <a:graphicData uri="http://schemas.openxmlformats.org/drawingml/2006/picture">
              <pic:pic>
                <pic:nvPicPr>
                  <pic:cNvPr descr="http://www.msmt.cz/uploads/OP_VVV/Pravidla_pro_publicitu/logolinky/logolink_MSMT_VVV_hor_cb_cz.jpg" id="0" name="image2.jpg"/>
                  <pic:cNvPicPr preferRelativeResize="0"/>
                </pic:nvPicPr>
                <pic:blipFill>
                  <a:blip r:embed="rId1"/>
                  <a:srcRect b="0" l="0" r="0" t="0"/>
                  <a:stretch>
                    <a:fillRect/>
                  </a:stretch>
                </pic:blipFill>
                <pic:spPr>
                  <a:xfrm>
                    <a:off x="0" y="0"/>
                    <a:ext cx="5762625" cy="1285875"/>
                  </a:xfrm>
                  <a:prstGeom prst="rect"/>
                  <a:ln/>
                </pic:spPr>
              </pic:pic>
            </a:graphicData>
          </a:graphic>
        </wp:anchor>
      </w:drawing>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44525" cy="644525"/>
              <wp:effectExtent b="0" l="0" r="0" t="0"/>
              <wp:wrapNone/>
              <wp:docPr id="6" name=""/>
              <a:graphic>
                <a:graphicData uri="http://schemas.microsoft.com/office/word/2010/wordprocessingShape">
                  <wps:wsp>
                    <wps:cNvSpPr/>
                    <wps:cNvPr id="5" name="Shape 5"/>
                    <wps:spPr>
                      <a:xfrm>
                        <a:off x="5028500" y="3462500"/>
                        <a:ext cx="635000" cy="635000"/>
                      </a:xfrm>
                      <a:custGeom>
                        <a:pathLst>
                          <a:path extrusionOk="0" fill="none" h="21600" w="21600">
                            <a:moveTo>
                              <a:pt x="0" y="0"/>
                            </a:moveTo>
                            <a:lnTo>
                              <a:pt x="21600" y="21600"/>
                            </a:lnTo>
                          </a:path>
                        </a:pathLst>
                      </a:cu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44525" cy="644525"/>
              <wp:effectExtent b="0" l="0" r="0" t="0"/>
              <wp:wrapNone/>
              <wp:docPr id="6"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644525" cy="644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-38099</wp:posOffset>
              </wp:positionH>
              <wp:positionV relativeFrom="paragraph">
                <wp:posOffset>25400</wp:posOffset>
              </wp:positionV>
              <wp:extent cx="6088380" cy="25550"/>
              <wp:effectExtent b="0" l="0" r="0" t="0"/>
              <wp:wrapNone/>
              <wp:docPr id="3" name=""/>
              <a:graphic>
                <a:graphicData uri="http://schemas.microsoft.com/office/word/2010/wordprocessingShape">
                  <wps:wsp>
                    <wps:cNvSpPr/>
                    <wps:cNvPr id="2" name="Shape 2"/>
                    <wps:spPr>
                      <a:xfrm>
                        <a:off x="2301810" y="3780000"/>
                        <a:ext cx="6088380" cy="0"/>
                      </a:xfrm>
                      <a:custGeom>
                        <a:pathLst>
                          <a:path extrusionOk="0" fill="none" h="21600" w="21600">
                            <a:moveTo>
                              <a:pt x="0" y="0"/>
                            </a:moveTo>
                            <a:lnTo>
                              <a:pt x="21600" y="0"/>
                            </a:lnTo>
                          </a:path>
                        </a:pathLst>
                      </a:custGeom>
                      <a:noFill/>
                      <a:ln cap="flat" cmpd="sng" w="25550">
                        <a:solidFill>
                          <a:srgbClr val="339933"/>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-38099</wp:posOffset>
              </wp:positionH>
              <wp:positionV relativeFrom="paragraph">
                <wp:posOffset>25400</wp:posOffset>
              </wp:positionV>
              <wp:extent cx="6088380" cy="25550"/>
              <wp:effectExtent b="0" l="0" r="0" t="0"/>
              <wp:wrapNone/>
              <wp:docPr id="3"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6088380" cy="255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8.png"/><Relationship Id="rId3" Type="http://schemas.openxmlformats.org/officeDocument/2006/relationships/hyperlink" Target="http://www.vladar.cz" TargetMode="External"/><Relationship Id="rId4" Type="http://schemas.openxmlformats.org/officeDocument/2006/relationships/hyperlink" Target="mailto:vladar@vladar.cz" TargetMode="External"/><Relationship Id="rId5"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2.pn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