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spacing w:line="480" w:lineRule="auto"/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z prezentace zástupce zaměstnavatelů Triangle průmyslová zóna:</w:t>
      </w:r>
    </w:p>
    <w:p w:rsidR="00000000" w:rsidDel="00000000" w:rsidP="00000000" w:rsidRDefault="00000000" w:rsidRPr="00000000" w14:paraId="00000004">
      <w:pPr>
        <w:spacing w:line="480" w:lineRule="auto"/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contextualSpacing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Přednášející paní Ing. Renata Janků</w:t>
      </w:r>
    </w:p>
    <w:p w:rsidR="00000000" w:rsidDel="00000000" w:rsidP="00000000" w:rsidRDefault="00000000" w:rsidRPr="00000000" w14:paraId="00000006">
      <w:pPr>
        <w:spacing w:line="48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Zápis z prezentace zástupce zaměstnavatelů Triangle průmyslová zóna dne 13. prosince 2016 v 15:30 v ZŠ nám 28 října v Žatci.</w:t>
      </w:r>
    </w:p>
    <w:p w:rsidR="00000000" w:rsidDel="00000000" w:rsidP="00000000" w:rsidRDefault="00000000" w:rsidRPr="00000000" w14:paraId="00000008">
      <w:pPr>
        <w:spacing w:line="48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Setkání připravila Mgr. Silvie Svobodová.</w:t>
      </w:r>
    </w:p>
    <w:p w:rsidR="00000000" w:rsidDel="00000000" w:rsidP="00000000" w:rsidRDefault="00000000" w:rsidRPr="00000000" w14:paraId="00000009">
      <w:pPr>
        <w:spacing w:line="48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Setkání se zúčastnili: Radka Vlčková, Alena Lukešová, Jaroslava Kumstýřová, Jana Pejchalová, Vladimíra Hýlová, Silvie Svobodová, Petr Vaněk. Setkání se zúčastnily koordinátorky MAS  Lenka Ryšavá, Sylvie Jarošová (scan presenční listiny v příloze zápisu). </w:t>
      </w:r>
    </w:p>
    <w:p w:rsidR="00000000" w:rsidDel="00000000" w:rsidP="00000000" w:rsidRDefault="00000000" w:rsidRPr="00000000" w14:paraId="0000000A">
      <w:pPr>
        <w:spacing w:line="48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Předmětem prezentace byla průmyslová zóna Triangle a možnosti spolupráce průmyslové zóny se školami. Paní Ing. Janků na začátku prezentace představila průmyslovou zónu Triangle, zmínila velikost, investory a práci, kterou se zabývají. Poté představila možnosti spolupráce průmyslové zóny se školami, se kterými je uzavřena smlouva o spolupráci (účast na vzdělávání ředitelek a ředitelů škol na poradách školských odborů měst, podíl na vzdělávání kariérních poradců a poradkyň na základních školách ve spolupráci s úřady práce, exkurzní dny v rámci vzdělávání ředitelů, ředitelek, kariérních poradců a poradkyň, na vyžádání ředitelů a ředitelek základních škol je možné během rodičovských schůzek poskytnout informace pro rodiče, exkurze do výrobních závodů pro kariérní poradce i pro žáky, velká prezentace pro žáky na základních školách). Dále přednášející zmínila vytvoření filmu týkajícího se volby povolání, který je volně dostupný.</w:t>
      </w:r>
    </w:p>
    <w:p w:rsidR="00000000" w:rsidDel="00000000" w:rsidP="00000000" w:rsidRDefault="00000000" w:rsidRPr="00000000" w14:paraId="0000000B">
      <w:pPr>
        <w:spacing w:line="480" w:lineRule="auto"/>
        <w:contextualSpacing w:val="0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Následná diskuse se týkala hlavně možností navázání spolupráce (v Žatci spolupracuje minimum škol) a úvah o zaměstnavatelnosti a perspektivě v technických oborech. Zároveň se všichni zúčastnění shodli, že přednáška byla užitečná a prakticky zaměřená na spolupráci.</w:t>
      </w:r>
    </w:p>
    <w:p w:rsidR="00000000" w:rsidDel="00000000" w:rsidP="00000000" w:rsidRDefault="00000000" w:rsidRPr="00000000" w14:paraId="0000000C">
      <w:pPr>
        <w:spacing w:line="48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Sylvie Jarošová </w:t>
      </w:r>
    </w:p>
    <w:sectPr>
      <w:headerReference r:id="rId6" w:type="default"/>
      <w:footerReference r:id="rId7" w:type="default"/>
      <w:pgSz w:h="16838" w:w="11906"/>
      <w:pgMar w:bottom="1560" w:top="2835" w:left="1418" w:right="851" w:header="709" w:footer="8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-50799</wp:posOffset>
              </wp:positionH>
              <wp:positionV relativeFrom="paragraph">
                <wp:posOffset>127000</wp:posOffset>
              </wp:positionV>
              <wp:extent cx="6088380" cy="2555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301810" y="3780000"/>
                        <a:ext cx="6088380" cy="0"/>
                      </a:xfrm>
                      <a:custGeom>
                        <a:pathLst>
                          <a:path extrusionOk="0" fill="none" h="21600" w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</a:pathLst>
                      </a:custGeom>
                      <a:noFill/>
                      <a:ln cap="flat" cmpd="sng" w="25550">
                        <a:solidFill>
                          <a:srgbClr val="339933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-50799</wp:posOffset>
              </wp:positionH>
              <wp:positionV relativeFrom="paragraph">
                <wp:posOffset>127000</wp:posOffset>
              </wp:positionV>
              <wp:extent cx="6088380" cy="25550"/>
              <wp:effectExtent b="0" l="0" r="0" t="0"/>
              <wp:wrapNone/>
              <wp:docPr id="5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88380" cy="25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posOffset>4737100</wp:posOffset>
              </wp:positionH>
              <wp:positionV relativeFrom="paragraph">
                <wp:posOffset>152400</wp:posOffset>
              </wp:positionV>
              <wp:extent cx="1400175" cy="292100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50675" y="3638713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Stránka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PAGE2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z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NUMPAGES2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4737100</wp:posOffset>
              </wp:positionH>
              <wp:positionV relativeFrom="paragraph">
                <wp:posOffset>152400</wp:posOffset>
              </wp:positionV>
              <wp:extent cx="1400175" cy="292100"/>
              <wp:effectExtent b="0" l="0" r="0" t="0"/>
              <wp:wrapSquare wrapText="bothSides" distB="0" distT="0" distL="114300" distR="114300"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0175" cy="292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709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MAS VLADAŘ o.p.s., Karlovarská 6, 364 53 Valeč</w:t>
      <w:br w:type="textWrapping"/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www.vladar.cz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tel.: +420 353 399 708, e-mail: </w:t>
    </w:r>
    <w:hyperlink r:id="rId4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vladar@vladar.cz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114300" hidden="0" layoutInCell="1" locked="0" relativeHeight="0" simplePos="0">
          <wp:simplePos x="0" y="0"/>
          <wp:positionH relativeFrom="margin">
            <wp:posOffset>2540</wp:posOffset>
          </wp:positionH>
          <wp:positionV relativeFrom="paragraph">
            <wp:posOffset>20955</wp:posOffset>
          </wp:positionV>
          <wp:extent cx="344170" cy="340360"/>
          <wp:effectExtent b="0" l="0" r="0" t="0"/>
          <wp:wrapSquare wrapText="bothSides" distB="0" distT="0" distL="0" distR="11430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4170" cy="3403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contextualSpacing w:val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Projekt: „MAP ORP Žatec“, reg. č. CZ.02.3.68/0.0/0.0/15_005/0000408</w:t>
    </w:r>
    <w:r w:rsidDel="00000000" w:rsidR="00000000" w:rsidRPr="00000000">
      <w:drawing>
        <wp:anchor allowOverlap="1" behindDoc="0" distB="0" distT="0" distL="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ragraph">
            <wp:posOffset>-371474</wp:posOffset>
          </wp:positionV>
          <wp:extent cx="5762625" cy="1285875"/>
          <wp:effectExtent b="0" l="0" r="0" t="0"/>
          <wp:wrapTopAndBottom distB="0" distT="0"/>
          <wp:docPr descr="http://www.msmt.cz/uploads/OP_VVV/Pravidla_pro_publicitu/logolinky/logolink_MSMT_VVV_hor_cb_cz.jpg" id="1" name="image2.jpg"/>
          <a:graphic>
            <a:graphicData uri="http://schemas.openxmlformats.org/drawingml/2006/picture">
              <pic:pic>
                <pic:nvPicPr>
                  <pic:cNvPr descr="http://www.msmt.cz/uploads/OP_VVV/Pravidla_pro_publicitu/logolinky/logolink_MSMT_VVV_hor_cb_cz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25" cy="1285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4525" cy="6445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028500" y="3462500"/>
                        <a:ext cx="635000" cy="635000"/>
                      </a:xfrm>
                      <a:custGeom>
                        <a:pathLst>
                          <a:path extrusionOk="0" fill="none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4525" cy="644525"/>
              <wp:effectExtent b="0" l="0" r="0" t="0"/>
              <wp:wrapNone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525" cy="644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-38099</wp:posOffset>
              </wp:positionH>
              <wp:positionV relativeFrom="paragraph">
                <wp:posOffset>25400</wp:posOffset>
              </wp:positionV>
              <wp:extent cx="6088380" cy="255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01810" y="3780000"/>
                        <a:ext cx="6088380" cy="0"/>
                      </a:xfrm>
                      <a:custGeom>
                        <a:pathLst>
                          <a:path extrusionOk="0" fill="none" h="21600" w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</a:pathLst>
                      </a:custGeom>
                      <a:noFill/>
                      <a:ln cap="flat" cmpd="sng" w="25550">
                        <a:solidFill>
                          <a:srgbClr val="339933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-38099</wp:posOffset>
              </wp:positionH>
              <wp:positionV relativeFrom="paragraph">
                <wp:posOffset>25400</wp:posOffset>
              </wp:positionV>
              <wp:extent cx="6088380" cy="2555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88380" cy="25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8.png"/><Relationship Id="rId3" Type="http://schemas.openxmlformats.org/officeDocument/2006/relationships/hyperlink" Target="http://www.vladar.cz" TargetMode="External"/><Relationship Id="rId4" Type="http://schemas.openxmlformats.org/officeDocument/2006/relationships/hyperlink" Target="mailto:vladar@vladar.cz" TargetMode="External"/><Relationship Id="rId5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2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